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D5A" w:rsidRDefault="00693792">
      <w:pPr>
        <w:spacing w:before="240" w:after="240" w:line="276" w:lineRule="auto"/>
        <w:jc w:val="both"/>
        <w:rPr>
          <w:b/>
          <w:bCs/>
          <w:sz w:val="22"/>
          <w:szCs w:val="22"/>
        </w:rPr>
      </w:pPr>
      <w:bookmarkStart w:id="0" w:name="_GoBack"/>
      <w:bookmarkEnd w:id="0"/>
      <w:r>
        <w:rPr>
          <w:color w:val="999999"/>
          <w:sz w:val="22"/>
          <w:szCs w:val="22"/>
        </w:rPr>
        <w:t>Texto gris indicativo eliminar una vez se diligencie. Para el desarrollo del contenido de la documentación del Sistema de Gestión MIPG de la SCRD se debe utilizar letra Arial o Calibri (tamaño 10, 11 o 12). La sección de Control de cambios letra 9, márgene</w:t>
      </w:r>
      <w:r>
        <w:rPr>
          <w:color w:val="999999"/>
          <w:sz w:val="22"/>
          <w:szCs w:val="22"/>
        </w:rPr>
        <w:t>s de 2 cm cada lado.</w:t>
      </w:r>
    </w:p>
    <w:p w:rsidR="00B06D5A" w:rsidRDefault="00693792">
      <w:pPr>
        <w:numPr>
          <w:ilvl w:val="0"/>
          <w:numId w:val="1"/>
        </w:numPr>
        <w:spacing w:before="240" w:after="240" w:line="276" w:lineRule="auto"/>
        <w:jc w:val="both"/>
      </w:pPr>
      <w:r>
        <w:rPr>
          <w:b/>
          <w:bCs/>
          <w:sz w:val="24"/>
          <w:szCs w:val="24"/>
        </w:rPr>
        <w:t xml:space="preserve">Nombre de la Estrategia (obligatorio): </w:t>
      </w:r>
      <w:r>
        <w:rPr>
          <w:color w:val="999999"/>
          <w:sz w:val="24"/>
          <w:szCs w:val="24"/>
        </w:rPr>
        <w:t>(relacione el nombre de la estrategia)</w:t>
      </w:r>
    </w:p>
    <w:p w:rsidR="00B06D5A" w:rsidRDefault="00693792">
      <w:pPr>
        <w:numPr>
          <w:ilvl w:val="0"/>
          <w:numId w:val="1"/>
        </w:numPr>
        <w:spacing w:line="276" w:lineRule="auto"/>
        <w:jc w:val="both"/>
      </w:pPr>
      <w:r>
        <w:rPr>
          <w:b/>
          <w:bCs/>
          <w:sz w:val="24"/>
          <w:szCs w:val="24"/>
        </w:rPr>
        <w:t>Líder del proceso o responsable</w:t>
      </w:r>
      <w:r>
        <w:rPr>
          <w:color w:val="000000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(obligatorio)</w:t>
      </w:r>
      <w:r>
        <w:rPr>
          <w:color w:val="000000"/>
          <w:sz w:val="24"/>
          <w:szCs w:val="24"/>
        </w:rPr>
        <w:t>:</w:t>
      </w:r>
      <w:r>
        <w:rPr>
          <w:color w:val="999999"/>
          <w:sz w:val="24"/>
          <w:szCs w:val="24"/>
        </w:rPr>
        <w:t xml:space="preserve"> Registre el nombre del cargo que responde por el cumplimiento de la estrategia por las normas que reglamentan </w:t>
      </w:r>
      <w:r>
        <w:rPr>
          <w:color w:val="999999"/>
          <w:sz w:val="24"/>
          <w:szCs w:val="24"/>
        </w:rPr>
        <w:t>las funciones del cargo. Es el encargado de verificar que lo descrito en el documento corresponda a la realidad de ejecución</w:t>
      </w:r>
      <w:r>
        <w:rPr>
          <w:color w:val="000000"/>
          <w:sz w:val="24"/>
          <w:szCs w:val="24"/>
        </w:rPr>
        <w:t>.</w:t>
      </w:r>
    </w:p>
    <w:p w:rsidR="00B06D5A" w:rsidRDefault="00B06D5A">
      <w:pPr>
        <w:spacing w:line="276" w:lineRule="auto"/>
        <w:ind w:left="283"/>
        <w:jc w:val="both"/>
        <w:rPr>
          <w:color w:val="000000"/>
          <w:sz w:val="24"/>
          <w:szCs w:val="24"/>
        </w:rPr>
      </w:pPr>
    </w:p>
    <w:p w:rsidR="00B06D5A" w:rsidRDefault="00693792">
      <w:pPr>
        <w:numPr>
          <w:ilvl w:val="0"/>
          <w:numId w:val="1"/>
        </w:numPr>
        <w:spacing w:line="276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Corresponsables </w:t>
      </w:r>
      <w:r>
        <w:rPr>
          <w:b/>
          <w:bCs/>
          <w:sz w:val="24"/>
          <w:szCs w:val="24"/>
        </w:rPr>
        <w:t>(obligatorio)</w:t>
      </w:r>
      <w:r>
        <w:rPr>
          <w:color w:val="000000"/>
          <w:sz w:val="24"/>
          <w:szCs w:val="24"/>
        </w:rPr>
        <w:t xml:space="preserve">: </w:t>
      </w:r>
      <w:r>
        <w:rPr>
          <w:color w:val="999999"/>
          <w:sz w:val="24"/>
          <w:szCs w:val="24"/>
          <w:highlight w:val="white"/>
        </w:rPr>
        <w:t>Relacione el nombre del cargo o cargos que participan en la ejecución, implementación, seguimiento</w:t>
      </w:r>
      <w:r>
        <w:rPr>
          <w:color w:val="999999"/>
          <w:sz w:val="24"/>
          <w:szCs w:val="24"/>
          <w:highlight w:val="white"/>
        </w:rPr>
        <w:t xml:space="preserve"> o apoyo de la estrategia, de acuerdo con las funciones u obligaciones y responsabilidades establecidas en las normas o actos administrativos que las regulan. Los corresponsables contribuyen al desarrollo de las actividades definidas, suministran informaci</w:t>
      </w:r>
      <w:r>
        <w:rPr>
          <w:color w:val="999999"/>
          <w:sz w:val="24"/>
          <w:szCs w:val="24"/>
          <w:highlight w:val="white"/>
        </w:rPr>
        <w:t xml:space="preserve">ón, generan insumos y apoyan el cumplimiento de las acciones requeridas, en el marco de sus competencias y responsabilidades institucionales. </w:t>
      </w:r>
    </w:p>
    <w:p w:rsidR="00B06D5A" w:rsidRDefault="00693792">
      <w:pPr>
        <w:numPr>
          <w:ilvl w:val="0"/>
          <w:numId w:val="1"/>
        </w:numPr>
        <w:spacing w:line="276" w:lineRule="auto"/>
        <w:jc w:val="both"/>
        <w:rPr>
          <w:color w:val="000000"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t xml:space="preserve">Área Responsable </w:t>
      </w:r>
      <w:r>
        <w:rPr>
          <w:b/>
          <w:bCs/>
          <w:sz w:val="24"/>
          <w:szCs w:val="24"/>
        </w:rPr>
        <w:t>(obligatorio)</w:t>
      </w:r>
      <w:r>
        <w:rPr>
          <w:b/>
          <w:bCs/>
          <w:sz w:val="24"/>
          <w:szCs w:val="24"/>
          <w:highlight w:val="white"/>
        </w:rPr>
        <w:t>:</w:t>
      </w:r>
      <w:r>
        <w:rPr>
          <w:color w:val="000000"/>
          <w:sz w:val="24"/>
          <w:szCs w:val="24"/>
          <w:highlight w:val="white"/>
        </w:rPr>
        <w:t xml:space="preserve"> </w:t>
      </w:r>
      <w:r>
        <w:rPr>
          <w:color w:val="999999"/>
          <w:sz w:val="24"/>
          <w:szCs w:val="24"/>
          <w:highlight w:val="white"/>
        </w:rPr>
        <w:t xml:space="preserve">Diligencie el nombre completo del área de la Secretaría de Cultura, Recreación y </w:t>
      </w:r>
      <w:r>
        <w:rPr>
          <w:color w:val="999999"/>
          <w:sz w:val="24"/>
          <w:szCs w:val="24"/>
          <w:highlight w:val="white"/>
        </w:rPr>
        <w:t>Deporte responsable de la estrategia.</w:t>
      </w:r>
    </w:p>
    <w:p w:rsidR="00B06D5A" w:rsidRDefault="00693792">
      <w:pPr>
        <w:numPr>
          <w:ilvl w:val="0"/>
          <w:numId w:val="1"/>
        </w:numPr>
        <w:spacing w:before="240" w:after="240" w:line="276" w:lineRule="auto"/>
        <w:jc w:val="both"/>
        <w:rPr>
          <w:rFonts w:ascii="Arial Narrow" w:eastAsia="Arial Narrow" w:hAnsi="Arial Narrow" w:cs="Arial Narrow"/>
        </w:rPr>
      </w:pPr>
      <w:r>
        <w:rPr>
          <w:b/>
          <w:bCs/>
          <w:sz w:val="24"/>
          <w:szCs w:val="24"/>
        </w:rPr>
        <w:t>Introducción (obligatorio)</w:t>
      </w:r>
      <w:r>
        <w:rPr>
          <w:color w:val="000000"/>
          <w:sz w:val="24"/>
          <w:szCs w:val="24"/>
        </w:rPr>
        <w:t xml:space="preserve"> </w:t>
      </w:r>
    </w:p>
    <w:p w:rsidR="00B06D5A" w:rsidRDefault="00693792">
      <w:pPr>
        <w:spacing w:before="240" w:after="240" w:line="276" w:lineRule="auto"/>
        <w:ind w:left="283"/>
        <w:jc w:val="both"/>
        <w:rPr>
          <w:color w:val="999999"/>
          <w:sz w:val="24"/>
          <w:szCs w:val="24"/>
        </w:rPr>
      </w:pPr>
      <w:r>
        <w:rPr>
          <w:color w:val="999999"/>
          <w:sz w:val="24"/>
          <w:szCs w:val="24"/>
        </w:rPr>
        <w:t>Descripción general de la estrategia, propósito institucional y articulación con el Plan de Desarrollo Distrital y objetivos estratégicos de la SCRD que aplique.</w:t>
      </w:r>
      <w:r>
        <w:rPr>
          <w:color w:val="000000"/>
          <w:sz w:val="24"/>
          <w:szCs w:val="24"/>
        </w:rPr>
        <w:t xml:space="preserve"> </w:t>
      </w:r>
      <w:r>
        <w:rPr>
          <w:color w:val="999999"/>
          <w:sz w:val="24"/>
          <w:szCs w:val="24"/>
        </w:rPr>
        <w:t>Párrafo que describa de mane</w:t>
      </w:r>
      <w:r>
        <w:rPr>
          <w:color w:val="999999"/>
          <w:sz w:val="24"/>
          <w:szCs w:val="24"/>
        </w:rPr>
        <w:t>ra precisa los beneficiarios o población objetivo de la estrategia, con el propósito de delimitar claramente a quiénes está dirigida y su alcance. Definir</w:t>
      </w:r>
      <w:r>
        <w:rPr>
          <w:color w:val="000000"/>
          <w:sz w:val="24"/>
          <w:szCs w:val="24"/>
        </w:rPr>
        <w:t xml:space="preserve"> </w:t>
      </w:r>
      <w:r>
        <w:rPr>
          <w:color w:val="999999"/>
          <w:sz w:val="24"/>
          <w:szCs w:val="24"/>
        </w:rPr>
        <w:t>el período de aplicación de la estrategia, los criterios para su revisión y los mecanismos que asegur</w:t>
      </w:r>
      <w:r>
        <w:rPr>
          <w:color w:val="999999"/>
          <w:sz w:val="24"/>
          <w:szCs w:val="24"/>
        </w:rPr>
        <w:t>en</w:t>
      </w:r>
      <w:r>
        <w:rPr>
          <w:color w:val="000000"/>
          <w:sz w:val="24"/>
          <w:szCs w:val="24"/>
        </w:rPr>
        <w:t xml:space="preserve"> </w:t>
      </w:r>
      <w:r>
        <w:rPr>
          <w:color w:val="999999"/>
          <w:sz w:val="24"/>
          <w:szCs w:val="24"/>
        </w:rPr>
        <w:t>su pertinencia y coherencia con la planeación sectorial y distrital. El objetivo institucional al que aporta, proyecto de inversión, presupuesto con sus fuentes de recursos u otro que permita articular el seguimiento de la ejecución de recursos asignado</w:t>
      </w:r>
      <w:r>
        <w:rPr>
          <w:color w:val="999999"/>
          <w:sz w:val="24"/>
          <w:szCs w:val="24"/>
        </w:rPr>
        <w:t>s y cierre con descripción del contenido del documento de la estrategia (breve descripción de los apartados).</w:t>
      </w:r>
    </w:p>
    <w:p w:rsidR="00B06D5A" w:rsidRDefault="00B06D5A">
      <w:pPr>
        <w:spacing w:before="240" w:after="240" w:line="276" w:lineRule="auto"/>
        <w:ind w:left="283"/>
        <w:jc w:val="both"/>
        <w:rPr>
          <w:color w:val="999999"/>
          <w:sz w:val="24"/>
          <w:szCs w:val="24"/>
        </w:rPr>
      </w:pPr>
    </w:p>
    <w:p w:rsidR="00B06D5A" w:rsidRDefault="00B06D5A">
      <w:pPr>
        <w:spacing w:before="240" w:after="240" w:line="276" w:lineRule="auto"/>
        <w:ind w:left="283"/>
        <w:jc w:val="both"/>
        <w:rPr>
          <w:color w:val="999999"/>
          <w:sz w:val="24"/>
          <w:szCs w:val="24"/>
        </w:rPr>
      </w:pPr>
    </w:p>
    <w:p w:rsidR="00B06D5A" w:rsidRDefault="006937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jc w:val="both"/>
      </w:pPr>
      <w:r>
        <w:rPr>
          <w:b/>
          <w:bCs/>
          <w:sz w:val="24"/>
          <w:szCs w:val="24"/>
        </w:rPr>
        <w:t>Marco Normativo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(obligatorio)</w:t>
      </w:r>
      <w:r>
        <w:rPr>
          <w:b/>
          <w:bCs/>
          <w:color w:val="000000"/>
          <w:sz w:val="24"/>
          <w:szCs w:val="24"/>
        </w:rPr>
        <w:t xml:space="preserve"> </w:t>
      </w:r>
    </w:p>
    <w:p w:rsidR="00B06D5A" w:rsidRDefault="00693792">
      <w:p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jc w:val="both"/>
        <w:rPr>
          <w:color w:val="999999"/>
          <w:sz w:val="24"/>
          <w:szCs w:val="24"/>
        </w:rPr>
      </w:pPr>
      <w:r>
        <w:rPr>
          <w:color w:val="999999"/>
          <w:sz w:val="24"/>
          <w:szCs w:val="24"/>
        </w:rPr>
        <w:lastRenderedPageBreak/>
        <w:t>Listado de normas, decretos, acuerdos, políticas públicas y lineamientos que sustentan la estrategia y explicación de su relación con la estrategia.</w:t>
      </w:r>
    </w:p>
    <w:p w:rsidR="00B06D5A" w:rsidRDefault="006937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jc w:val="both"/>
        <w:rPr>
          <w:rFonts w:ascii="Arial Narrow" w:eastAsia="Arial Narrow" w:hAnsi="Arial Narrow" w:cs="Arial Narrow"/>
        </w:rPr>
      </w:pPr>
      <w:r>
        <w:rPr>
          <w:b/>
          <w:bCs/>
          <w:sz w:val="24"/>
          <w:szCs w:val="24"/>
        </w:rPr>
        <w:t>Definiciones (obligatorio).</w:t>
      </w:r>
      <w:r>
        <w:rPr>
          <w:b/>
          <w:bCs/>
          <w:color w:val="000000"/>
          <w:sz w:val="24"/>
          <w:szCs w:val="24"/>
        </w:rPr>
        <w:t xml:space="preserve"> </w:t>
      </w:r>
    </w:p>
    <w:p w:rsidR="00B06D5A" w:rsidRDefault="00693792">
      <w:p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jc w:val="both"/>
        <w:rPr>
          <w:rFonts w:ascii="Arial Narrow" w:eastAsia="Arial Narrow" w:hAnsi="Arial Narrow" w:cs="Arial Narrow"/>
        </w:rPr>
      </w:pPr>
      <w:r>
        <w:rPr>
          <w:color w:val="999999"/>
          <w:sz w:val="24"/>
          <w:szCs w:val="24"/>
        </w:rPr>
        <w:t xml:space="preserve">En esta sección, se deben incluir y definir todos aquellos términos técnicos, </w:t>
      </w:r>
      <w:r>
        <w:rPr>
          <w:color w:val="999999"/>
          <w:sz w:val="24"/>
          <w:szCs w:val="24"/>
        </w:rPr>
        <w:t>acrónimos o conceptos clave que sean relevantes para la comprensión de la estrategia y que no sean de conocimiento general, con sus respectivas citaciones. El propósito es asegurar la claridad y uniformidad en el lenguaje utilizado a lo largo del documento</w:t>
      </w:r>
      <w:r>
        <w:rPr>
          <w:color w:val="999999"/>
          <w:sz w:val="24"/>
          <w:szCs w:val="24"/>
        </w:rPr>
        <w:t>, facilitando su lectura y entendimiento por parte de todos los actores involucrados.</w:t>
      </w:r>
    </w:p>
    <w:p w:rsidR="00B06D5A" w:rsidRDefault="006937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jc w:val="both"/>
      </w:pPr>
      <w:r>
        <w:rPr>
          <w:b/>
          <w:bCs/>
          <w:sz w:val="24"/>
          <w:szCs w:val="24"/>
        </w:rPr>
        <w:t>Diagnóstico</w:t>
      </w:r>
      <w:r>
        <w:rPr>
          <w:color w:val="999999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(obligatorio).</w:t>
      </w:r>
      <w:r>
        <w:rPr>
          <w:sz w:val="24"/>
          <w:szCs w:val="24"/>
        </w:rPr>
        <w:t xml:space="preserve"> </w:t>
      </w:r>
    </w:p>
    <w:p w:rsidR="00B06D5A" w:rsidRDefault="00693792">
      <w:pPr>
        <w:spacing w:before="240" w:after="240" w:line="276" w:lineRule="auto"/>
        <w:jc w:val="both"/>
      </w:pPr>
      <w:r>
        <w:rPr>
          <w:color w:val="999999"/>
          <w:sz w:val="24"/>
          <w:szCs w:val="24"/>
        </w:rPr>
        <w:t>Incluir antecedentes de procesos similares o iguales a nivel internacional, nacional y local, en caso de no existir, documentar la inexistenci</w:t>
      </w:r>
      <w:r>
        <w:rPr>
          <w:color w:val="999999"/>
          <w:sz w:val="24"/>
          <w:szCs w:val="24"/>
        </w:rPr>
        <w:t>a de estos procesos, relacione cifras y datos que respaldan la pertinencia y existencia de la estrategia, incluya descripción del grupo o grupos a beneficiar, construya una matriz de relación entre los grupos de interés y complemente con un análisis situac</w:t>
      </w:r>
      <w:r>
        <w:rPr>
          <w:color w:val="999999"/>
          <w:sz w:val="24"/>
          <w:szCs w:val="24"/>
        </w:rPr>
        <w:t>ional —como DOFA, PESTEL, árbol de problemas u otra herramienta equivalente— que permita reconocer los factores internos y externos que inciden en el desarrollo e implementación de la estrategia.</w:t>
      </w:r>
      <w:r>
        <w:t xml:space="preserve">    </w:t>
      </w:r>
    </w:p>
    <w:p w:rsidR="00B06D5A" w:rsidRDefault="006937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jc w:val="both"/>
      </w:pPr>
      <w:r>
        <w:rPr>
          <w:b/>
          <w:bCs/>
          <w:sz w:val="24"/>
          <w:szCs w:val="24"/>
        </w:rPr>
        <w:t>Objetivos de la estrategia (obligatorio)</w:t>
      </w:r>
    </w:p>
    <w:p w:rsidR="00B06D5A" w:rsidRDefault="00693792">
      <w:p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jc w:val="both"/>
        <w:rPr>
          <w:color w:val="999999"/>
          <w:sz w:val="24"/>
          <w:szCs w:val="24"/>
        </w:rPr>
      </w:pPr>
      <w:r>
        <w:rPr>
          <w:b/>
          <w:bCs/>
          <w:sz w:val="24"/>
          <w:szCs w:val="24"/>
        </w:rPr>
        <w:t>9.2. Objetivo g</w:t>
      </w:r>
      <w:r>
        <w:rPr>
          <w:b/>
          <w:bCs/>
          <w:sz w:val="24"/>
          <w:szCs w:val="24"/>
        </w:rPr>
        <w:t xml:space="preserve">eneral. </w:t>
      </w:r>
      <w:r>
        <w:rPr>
          <w:color w:val="999999"/>
          <w:sz w:val="24"/>
          <w:szCs w:val="24"/>
        </w:rPr>
        <w:t>Inicie con un verbo en infinitivo donde responda ¿Qué se quiere lograr? ¿Cómo se va a lograr? ¿Para qué se hace? y ¿En qué plazo será realizado?  Asegurando que toda la idea quede integrada en una sola frase mediante un párrafo, evitando usar viñet</w:t>
      </w:r>
      <w:r>
        <w:rPr>
          <w:color w:val="999999"/>
          <w:sz w:val="24"/>
          <w:szCs w:val="24"/>
        </w:rPr>
        <w:t>as o textos separados</w:t>
      </w:r>
      <w:r>
        <w:rPr>
          <w:b/>
          <w:bCs/>
          <w:color w:val="999999"/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</w:t>
      </w:r>
    </w:p>
    <w:p w:rsidR="00B06D5A" w:rsidRDefault="00693792">
      <w:pPr>
        <w:spacing w:before="240" w:after="240" w:line="276" w:lineRule="auto"/>
        <w:jc w:val="both"/>
        <w:rPr>
          <w:color w:val="999999"/>
          <w:sz w:val="24"/>
          <w:szCs w:val="24"/>
        </w:rPr>
      </w:pPr>
      <w:r>
        <w:rPr>
          <w:b/>
          <w:bCs/>
          <w:sz w:val="24"/>
          <w:szCs w:val="24"/>
        </w:rPr>
        <w:t>9.2. Objetivos Específicos.</w:t>
      </w:r>
      <w:r>
        <w:rPr>
          <w:color w:val="999999"/>
          <w:sz w:val="24"/>
          <w:szCs w:val="24"/>
        </w:rPr>
        <w:t xml:space="preserve"> Listado numerado y medible de los objetivos específicos que contribuyen al objetivo general. Inicie cada objetivo específico con un verbo en infinitivo de menor o igual alcance que el verbo usado en el ob</w:t>
      </w:r>
      <w:r>
        <w:rPr>
          <w:color w:val="999999"/>
          <w:sz w:val="24"/>
          <w:szCs w:val="24"/>
        </w:rPr>
        <w:t>jetivo general. Se sugiere incluir un objetivo por línea de acción o componente de la estrategia para que sea congruente con el documento y las acciones a desarrollar.</w:t>
      </w:r>
    </w:p>
    <w:p w:rsidR="00B06D5A" w:rsidRDefault="00B06D5A">
      <w:pPr>
        <w:spacing w:before="240" w:after="240" w:line="276" w:lineRule="auto"/>
        <w:ind w:left="708"/>
        <w:jc w:val="both"/>
        <w:rPr>
          <w:color w:val="999999"/>
          <w:sz w:val="24"/>
          <w:szCs w:val="24"/>
        </w:rPr>
      </w:pPr>
    </w:p>
    <w:p w:rsidR="00B06D5A" w:rsidRDefault="00B06D5A">
      <w:pPr>
        <w:spacing w:before="240" w:after="240" w:line="276" w:lineRule="auto"/>
        <w:ind w:left="708"/>
        <w:jc w:val="both"/>
        <w:rPr>
          <w:color w:val="999999"/>
          <w:sz w:val="24"/>
          <w:szCs w:val="24"/>
        </w:rPr>
      </w:pPr>
    </w:p>
    <w:p w:rsidR="00B06D5A" w:rsidRDefault="00693792">
      <w:pPr>
        <w:numPr>
          <w:ilvl w:val="0"/>
          <w:numId w:val="1"/>
        </w:numPr>
        <w:spacing w:before="240" w:after="240"/>
        <w:jc w:val="both"/>
      </w:pPr>
      <w:r>
        <w:rPr>
          <w:b/>
          <w:bCs/>
          <w:sz w:val="24"/>
          <w:szCs w:val="24"/>
        </w:rPr>
        <w:t xml:space="preserve">Desarrollo de la estrategia (obligatorio) </w:t>
      </w:r>
    </w:p>
    <w:p w:rsidR="00B06D5A" w:rsidRDefault="00693792">
      <w:pPr>
        <w:spacing w:before="240" w:after="240"/>
        <w:jc w:val="both"/>
        <w:rPr>
          <w:color w:val="999999"/>
          <w:sz w:val="24"/>
          <w:szCs w:val="24"/>
        </w:rPr>
      </w:pPr>
      <w:r>
        <w:rPr>
          <w:color w:val="999999"/>
          <w:sz w:val="24"/>
          <w:szCs w:val="24"/>
        </w:rPr>
        <w:lastRenderedPageBreak/>
        <w:t xml:space="preserve">Redacte un texto estructurado incluyendo una justificación del desarrollo y pertinencia de la estrategia, forma de funcionamiento y apartados en el que se expliquen las líneas de acción o componentes ejes, fases, y lineamientos, detallando las metodología </w:t>
      </w:r>
      <w:r>
        <w:rPr>
          <w:color w:val="999999"/>
          <w:sz w:val="24"/>
          <w:szCs w:val="24"/>
        </w:rPr>
        <w:t xml:space="preserve">o frentes de trabajo que integran la estrategia, así como la proyección de cómo será implementada la estrategia. </w:t>
      </w:r>
    </w:p>
    <w:p w:rsidR="00B06D5A" w:rsidRDefault="00693792">
      <w:pPr>
        <w:spacing w:before="240" w:after="240"/>
        <w:jc w:val="both"/>
        <w:rPr>
          <w:color w:val="999999"/>
          <w:sz w:val="24"/>
          <w:szCs w:val="24"/>
        </w:rPr>
      </w:pPr>
      <w:r>
        <w:rPr>
          <w:color w:val="999999"/>
          <w:sz w:val="24"/>
          <w:szCs w:val="24"/>
        </w:rPr>
        <w:t>Operativizar las actividades para cada vigencia por  medio de plan - cronograma de acuerdo con la DES-PR-11-GU-01 Guía para la formulación, se</w:t>
      </w:r>
      <w:r>
        <w:rPr>
          <w:color w:val="999999"/>
          <w:sz w:val="24"/>
          <w:szCs w:val="24"/>
        </w:rPr>
        <w:t>guimiento y evaluación de planes institucionales (página 16) para cumplir con la estrategia.</w:t>
      </w:r>
    </w:p>
    <w:p w:rsidR="00B06D5A" w:rsidRDefault="00693792">
      <w:pPr>
        <w:numPr>
          <w:ilvl w:val="0"/>
          <w:numId w:val="1"/>
        </w:numPr>
        <w:spacing w:before="240" w:after="240"/>
        <w:jc w:val="both"/>
      </w:pPr>
      <w:r>
        <w:rPr>
          <w:b/>
          <w:bCs/>
          <w:sz w:val="24"/>
          <w:szCs w:val="24"/>
        </w:rPr>
        <w:t>Articulación institucional (obligatorio)</w:t>
      </w:r>
    </w:p>
    <w:p w:rsidR="00B06D5A" w:rsidRDefault="00693792">
      <w:pPr>
        <w:pStyle w:val="Ttulo4"/>
        <w:keepNext w:val="0"/>
        <w:keepLines w:val="0"/>
        <w:spacing w:before="240" w:after="40"/>
        <w:jc w:val="both"/>
        <w:rPr>
          <w:rFonts w:ascii="Arial" w:eastAsia="Arial" w:hAnsi="Arial" w:cs="Arial"/>
          <w:i w:val="0"/>
          <w:iCs w:val="0"/>
          <w:color w:val="999999"/>
          <w:sz w:val="24"/>
          <w:szCs w:val="24"/>
        </w:rPr>
      </w:pPr>
      <w:bookmarkStart w:id="1" w:name="_heading=h.dtko3jr3vfb5" w:colFirst="0" w:colLast="0"/>
      <w:bookmarkEnd w:id="1"/>
      <w:r>
        <w:rPr>
          <w:rFonts w:ascii="Arial" w:eastAsia="Arial" w:hAnsi="Arial" w:cs="Arial"/>
          <w:b/>
          <w:bCs/>
          <w:i w:val="0"/>
          <w:iCs w:val="0"/>
          <w:color w:val="00000A"/>
          <w:sz w:val="24"/>
          <w:szCs w:val="24"/>
        </w:rPr>
        <w:t>11.1. Áreas de la Secretaría de Cultura, Recreación y Deporte con quienes se realiza articulación para el desarrollo de la</w:t>
      </w:r>
      <w:r>
        <w:rPr>
          <w:rFonts w:ascii="Arial" w:eastAsia="Arial" w:hAnsi="Arial" w:cs="Arial"/>
          <w:b/>
          <w:bCs/>
          <w:i w:val="0"/>
          <w:iCs w:val="0"/>
          <w:color w:val="00000A"/>
          <w:sz w:val="24"/>
          <w:szCs w:val="24"/>
        </w:rPr>
        <w:t xml:space="preserve"> estrategia</w:t>
      </w:r>
      <w:r>
        <w:rPr>
          <w:rFonts w:ascii="Arial" w:eastAsia="Arial" w:hAnsi="Arial" w:cs="Arial"/>
          <w:b/>
          <w:bCs/>
          <w:color w:val="00000A"/>
          <w:sz w:val="24"/>
          <w:szCs w:val="24"/>
        </w:rPr>
        <w:t>.</w:t>
      </w:r>
      <w:r>
        <w:rPr>
          <w:rFonts w:ascii="Arial" w:eastAsia="Arial" w:hAnsi="Arial" w:cs="Arial"/>
          <w:b/>
          <w:bCs/>
          <w:i w:val="0"/>
          <w:iCs w:val="0"/>
          <w:color w:val="00000A"/>
        </w:rPr>
        <w:t xml:space="preserve"> </w:t>
      </w:r>
      <w:r>
        <w:rPr>
          <w:rFonts w:ascii="Arial" w:eastAsia="Arial" w:hAnsi="Arial" w:cs="Arial"/>
          <w:b/>
          <w:bCs/>
          <w:i w:val="0"/>
          <w:iCs w:val="0"/>
          <w:color w:val="00000A"/>
        </w:rPr>
        <w:tab/>
      </w:r>
      <w:r>
        <w:rPr>
          <w:rFonts w:ascii="Arial" w:eastAsia="Arial" w:hAnsi="Arial" w:cs="Arial"/>
          <w:b/>
          <w:bCs/>
          <w:i w:val="0"/>
          <w:iCs w:val="0"/>
          <w:color w:val="00000A"/>
          <w:sz w:val="24"/>
          <w:szCs w:val="24"/>
        </w:rPr>
        <w:t xml:space="preserve"> Dependencias internas responsables. </w:t>
      </w:r>
      <w:r>
        <w:rPr>
          <w:rFonts w:ascii="Arial" w:eastAsia="Arial" w:hAnsi="Arial" w:cs="Arial"/>
          <w:i w:val="0"/>
          <w:iCs w:val="0"/>
          <w:color w:val="999999"/>
          <w:sz w:val="24"/>
          <w:szCs w:val="24"/>
        </w:rPr>
        <w:t>Identificación de las áreas, direcciones o equipos de la SCRD encargados con el/los que se coordine, articule o ejecute las acciones de la estrategia.</w:t>
      </w:r>
    </w:p>
    <w:p w:rsidR="00B06D5A" w:rsidRDefault="00693792">
      <w:pPr>
        <w:pStyle w:val="Ttulo4"/>
        <w:keepNext w:val="0"/>
        <w:keepLines w:val="0"/>
        <w:spacing w:before="240" w:after="40"/>
        <w:jc w:val="both"/>
        <w:rPr>
          <w:rFonts w:ascii="Arial" w:eastAsia="Arial" w:hAnsi="Arial" w:cs="Arial"/>
          <w:i w:val="0"/>
          <w:iCs w:val="0"/>
          <w:color w:val="999999"/>
          <w:sz w:val="24"/>
          <w:szCs w:val="24"/>
        </w:rPr>
      </w:pPr>
      <w:bookmarkStart w:id="2" w:name="_heading=h.uhe92z8pzvbq" w:colFirst="0" w:colLast="0"/>
      <w:bookmarkEnd w:id="2"/>
      <w:r>
        <w:rPr>
          <w:rFonts w:ascii="Arial" w:eastAsia="Arial" w:hAnsi="Arial" w:cs="Arial"/>
          <w:b/>
          <w:bCs/>
          <w:i w:val="0"/>
          <w:iCs w:val="0"/>
          <w:color w:val="00000A"/>
          <w:sz w:val="24"/>
          <w:szCs w:val="24"/>
        </w:rPr>
        <w:t xml:space="preserve">11.2. Entidades adscritas u otras entidades o instancias distritales, nacionales o internacionales con las que se articula. </w:t>
      </w:r>
      <w:r>
        <w:rPr>
          <w:rFonts w:ascii="Arial" w:eastAsia="Arial" w:hAnsi="Arial" w:cs="Arial"/>
          <w:i w:val="0"/>
          <w:iCs w:val="0"/>
          <w:color w:val="999999"/>
          <w:sz w:val="24"/>
          <w:szCs w:val="24"/>
        </w:rPr>
        <w:t>Descripción de alianzas o acciones conjuntas a nivel distrital, nacional o internacional.</w:t>
      </w:r>
    </w:p>
    <w:p w:rsidR="00B06D5A" w:rsidRDefault="00693792">
      <w:pPr>
        <w:pStyle w:val="Ttulo4"/>
        <w:keepNext w:val="0"/>
        <w:keepLines w:val="0"/>
        <w:spacing w:before="240" w:after="40"/>
        <w:jc w:val="both"/>
        <w:rPr>
          <w:rFonts w:ascii="Arial" w:eastAsia="Arial" w:hAnsi="Arial" w:cs="Arial"/>
          <w:i w:val="0"/>
          <w:iCs w:val="0"/>
          <w:color w:val="999999"/>
          <w:sz w:val="24"/>
          <w:szCs w:val="24"/>
        </w:rPr>
      </w:pPr>
      <w:bookmarkStart w:id="3" w:name="_heading=h.yxmahc2ch3zj" w:colFirst="0" w:colLast="0"/>
      <w:bookmarkEnd w:id="3"/>
      <w:r>
        <w:rPr>
          <w:rFonts w:ascii="Arial" w:eastAsia="Arial" w:hAnsi="Arial" w:cs="Arial"/>
          <w:b/>
          <w:bCs/>
          <w:i w:val="0"/>
          <w:iCs w:val="0"/>
          <w:color w:val="00000A"/>
          <w:sz w:val="24"/>
          <w:szCs w:val="24"/>
        </w:rPr>
        <w:t>11.3. Mecanismos de coordinación.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i w:val="0"/>
          <w:iCs w:val="0"/>
          <w:color w:val="999999"/>
          <w:sz w:val="24"/>
          <w:szCs w:val="24"/>
        </w:rPr>
        <w:t>Descripc</w:t>
      </w:r>
      <w:r>
        <w:rPr>
          <w:rFonts w:ascii="Arial" w:eastAsia="Arial" w:hAnsi="Arial" w:cs="Arial"/>
          <w:i w:val="0"/>
          <w:iCs w:val="0"/>
          <w:color w:val="999999"/>
          <w:sz w:val="24"/>
          <w:szCs w:val="24"/>
        </w:rPr>
        <w:t>ión de los espacios, instancias, protocolos o instrumentos utilizados para garantizar la articulación efectiva entre dependencias y entidades para el desarrollo de la estrategia.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06D5A" w:rsidRDefault="00693792">
      <w:pPr>
        <w:numPr>
          <w:ilvl w:val="0"/>
          <w:numId w:val="1"/>
        </w:numPr>
        <w:spacing w:before="240" w:after="240" w:line="276" w:lineRule="auto"/>
        <w:jc w:val="both"/>
      </w:pPr>
      <w:r>
        <w:rPr>
          <w:b/>
          <w:bCs/>
          <w:sz w:val="24"/>
          <w:szCs w:val="24"/>
        </w:rPr>
        <w:t>Seguimiento, evaluación y mejora continua (obligatorio)</w:t>
      </w:r>
    </w:p>
    <w:p w:rsidR="00B06D5A" w:rsidRDefault="00693792">
      <w:pPr>
        <w:pStyle w:val="Ttulo4"/>
        <w:keepNext w:val="0"/>
        <w:keepLines w:val="0"/>
        <w:spacing w:before="240" w:after="40" w:line="276" w:lineRule="auto"/>
        <w:jc w:val="both"/>
        <w:rPr>
          <w:rFonts w:ascii="Arial" w:eastAsia="Arial" w:hAnsi="Arial" w:cs="Arial"/>
          <w:i w:val="0"/>
          <w:iCs w:val="0"/>
          <w:color w:val="999999"/>
          <w:sz w:val="24"/>
          <w:szCs w:val="24"/>
        </w:rPr>
      </w:pPr>
      <w:bookmarkStart w:id="4" w:name="_heading=h.3ylkayebiyr8" w:colFirst="0" w:colLast="0"/>
      <w:bookmarkEnd w:id="4"/>
      <w:r>
        <w:rPr>
          <w:rFonts w:ascii="Arial" w:eastAsia="Arial" w:hAnsi="Arial" w:cs="Arial"/>
          <w:b/>
          <w:bCs/>
          <w:i w:val="0"/>
          <w:iCs w:val="0"/>
          <w:color w:val="00000A"/>
          <w:sz w:val="24"/>
          <w:szCs w:val="24"/>
        </w:rPr>
        <w:t xml:space="preserve">12.1. Mecanismos de </w:t>
      </w:r>
      <w:r>
        <w:rPr>
          <w:rFonts w:ascii="Arial" w:eastAsia="Arial" w:hAnsi="Arial" w:cs="Arial"/>
          <w:b/>
          <w:bCs/>
          <w:i w:val="0"/>
          <w:iCs w:val="0"/>
          <w:color w:val="00000A"/>
          <w:sz w:val="24"/>
          <w:szCs w:val="24"/>
        </w:rPr>
        <w:t xml:space="preserve">monitoreo y seguimiento. </w:t>
      </w:r>
      <w:r>
        <w:rPr>
          <w:rFonts w:ascii="Arial" w:eastAsia="Arial" w:hAnsi="Arial" w:cs="Arial"/>
          <w:i w:val="0"/>
          <w:iCs w:val="0"/>
          <w:color w:val="999999"/>
          <w:sz w:val="24"/>
          <w:szCs w:val="24"/>
        </w:rPr>
        <w:t>Indicar de qué manera se realizará el seguimiento técnico y operativo de la estrategia por medio de la aplicación anual del plan según corresponda ver DES-PR-11-GU-01 Guía para la formulación, seguimiento y evaluación de planes ins</w:t>
      </w:r>
      <w:r>
        <w:rPr>
          <w:rFonts w:ascii="Arial" w:eastAsia="Arial" w:hAnsi="Arial" w:cs="Arial"/>
          <w:i w:val="0"/>
          <w:iCs w:val="0"/>
          <w:color w:val="999999"/>
          <w:sz w:val="24"/>
          <w:szCs w:val="24"/>
        </w:rPr>
        <w:t>titucionales  (página 16), garantizando el cumplimiento de objetivos y la trazabilidad de los resultados. Se debe establecer obligatoriamente la periodicidad de los seguimientos e informes. Se recomienda establecer dónde quedarán publicados o disponibles p</w:t>
      </w:r>
      <w:r>
        <w:rPr>
          <w:rFonts w:ascii="Arial" w:eastAsia="Arial" w:hAnsi="Arial" w:cs="Arial"/>
          <w:i w:val="0"/>
          <w:iCs w:val="0"/>
          <w:color w:val="999999"/>
          <w:sz w:val="24"/>
          <w:szCs w:val="24"/>
        </w:rPr>
        <w:t xml:space="preserve">ara su consulta. </w:t>
      </w:r>
    </w:p>
    <w:p w:rsidR="00B06D5A" w:rsidRDefault="00693792">
      <w:pPr>
        <w:pStyle w:val="Ttulo5"/>
        <w:keepNext w:val="0"/>
        <w:keepLines w:val="0"/>
        <w:spacing w:line="276" w:lineRule="auto"/>
        <w:jc w:val="both"/>
        <w:rPr>
          <w:b w:val="0"/>
          <w:bCs w:val="0"/>
          <w:color w:val="999999"/>
          <w:sz w:val="24"/>
          <w:szCs w:val="24"/>
        </w:rPr>
      </w:pPr>
      <w:bookmarkStart w:id="5" w:name="_heading=h.8s2ynn6me2yl" w:colFirst="0" w:colLast="0"/>
      <w:bookmarkEnd w:id="5"/>
      <w:r>
        <w:rPr>
          <w:sz w:val="24"/>
          <w:szCs w:val="24"/>
        </w:rPr>
        <w:t>12.2. Actualización de la estrategia.</w:t>
      </w:r>
      <w:r>
        <w:rPr>
          <w:b w:val="0"/>
          <w:bCs w:val="0"/>
          <w:color w:val="999999"/>
          <w:sz w:val="24"/>
          <w:szCs w:val="24"/>
        </w:rPr>
        <w:t xml:space="preserve"> Son los pasos para revisar, ajustar y fortalecer </w:t>
      </w:r>
      <w:r>
        <w:rPr>
          <w:b w:val="0"/>
          <w:bCs w:val="0"/>
          <w:color w:val="999999"/>
          <w:sz w:val="21"/>
          <w:szCs w:val="21"/>
        </w:rPr>
        <w:t xml:space="preserve">     </w:t>
      </w:r>
      <w:r>
        <w:rPr>
          <w:b w:val="0"/>
          <w:bCs w:val="0"/>
          <w:color w:val="999999"/>
          <w:sz w:val="24"/>
          <w:szCs w:val="24"/>
        </w:rPr>
        <w:t xml:space="preserve">la estrategia, con base en los resultados de evaluación y seguimiento. </w:t>
      </w:r>
    </w:p>
    <w:p w:rsidR="00B06D5A" w:rsidRDefault="00693792">
      <w:pPr>
        <w:numPr>
          <w:ilvl w:val="0"/>
          <w:numId w:val="1"/>
        </w:numPr>
        <w:spacing w:before="240" w:after="240" w:line="276" w:lineRule="auto"/>
        <w:jc w:val="both"/>
        <w:rPr>
          <w:sz w:val="24"/>
          <w:szCs w:val="24"/>
        </w:rPr>
      </w:pPr>
      <w:bookmarkStart w:id="6" w:name="_heading=h.it6idqxyjum" w:colFirst="0" w:colLast="0"/>
      <w:bookmarkEnd w:id="6"/>
      <w:r>
        <w:rPr>
          <w:b/>
          <w:bCs/>
          <w:sz w:val="24"/>
          <w:szCs w:val="24"/>
        </w:rPr>
        <w:t xml:space="preserve"> Anexos (opcional). </w:t>
      </w:r>
      <w:r>
        <w:rPr>
          <w:color w:val="999999"/>
          <w:sz w:val="24"/>
          <w:szCs w:val="24"/>
        </w:rPr>
        <w:t>Documentos opcionales de soporte (diagnósticos, mapas,</w:t>
      </w:r>
      <w:r>
        <w:rPr>
          <w:color w:val="999999"/>
          <w:sz w:val="24"/>
          <w:szCs w:val="24"/>
        </w:rPr>
        <w:t xml:space="preserve"> matrices de planificación, actas de concertación, documentos del Sistema de Gestión MIPG etc.).</w:t>
      </w:r>
    </w:p>
    <w:p w:rsidR="00B06D5A" w:rsidRDefault="00693792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ind w:right="-29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Control de cambios </w:t>
      </w:r>
      <w:r>
        <w:rPr>
          <w:b/>
          <w:bCs/>
          <w:sz w:val="24"/>
          <w:szCs w:val="24"/>
        </w:rPr>
        <w:t>(obligatorio)</w:t>
      </w:r>
    </w:p>
    <w:p w:rsidR="00B06D5A" w:rsidRDefault="00B06D5A">
      <w:pPr>
        <w:spacing w:line="360" w:lineRule="auto"/>
        <w:jc w:val="both"/>
        <w:rPr>
          <w:sz w:val="22"/>
          <w:szCs w:val="22"/>
        </w:rPr>
      </w:pPr>
    </w:p>
    <w:tbl>
      <w:tblPr>
        <w:tblStyle w:val="a"/>
        <w:tblW w:w="99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5"/>
        <w:gridCol w:w="1905"/>
        <w:gridCol w:w="7275"/>
      </w:tblGrid>
      <w:tr w:rsidR="00B06D5A">
        <w:trPr>
          <w:trHeight w:val="394"/>
          <w:tblHeader/>
        </w:trPr>
        <w:tc>
          <w:tcPr>
            <w:tcW w:w="795" w:type="dxa"/>
            <w:vAlign w:val="center"/>
          </w:tcPr>
          <w:p w:rsidR="00B06D5A" w:rsidRDefault="006937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No.</w:t>
            </w:r>
          </w:p>
        </w:tc>
        <w:tc>
          <w:tcPr>
            <w:tcW w:w="1905" w:type="dxa"/>
            <w:vAlign w:val="center"/>
          </w:tcPr>
          <w:p w:rsidR="00B06D5A" w:rsidRDefault="006937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Fecha de modificación</w:t>
            </w:r>
          </w:p>
        </w:tc>
        <w:tc>
          <w:tcPr>
            <w:tcW w:w="7275" w:type="dxa"/>
            <w:vAlign w:val="center"/>
          </w:tcPr>
          <w:p w:rsidR="00B06D5A" w:rsidRDefault="006937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Cambios realizados</w:t>
            </w:r>
          </w:p>
        </w:tc>
      </w:tr>
      <w:tr w:rsidR="00B06D5A">
        <w:trPr>
          <w:trHeight w:val="283"/>
        </w:trPr>
        <w:tc>
          <w:tcPr>
            <w:tcW w:w="795" w:type="dxa"/>
            <w:vAlign w:val="center"/>
          </w:tcPr>
          <w:p w:rsidR="00B06D5A" w:rsidRDefault="00693792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905" w:type="dxa"/>
            <w:vAlign w:val="center"/>
          </w:tcPr>
          <w:p w:rsidR="00B06D5A" w:rsidRDefault="00693792">
            <w:pPr>
              <w:spacing w:line="360" w:lineRule="auto"/>
              <w:ind w:left="7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DD/MM/AAAA</w:t>
            </w:r>
          </w:p>
        </w:tc>
        <w:tc>
          <w:tcPr>
            <w:tcW w:w="7275" w:type="dxa"/>
            <w:vAlign w:val="center"/>
          </w:tcPr>
          <w:p w:rsidR="00B06D5A" w:rsidRDefault="00693792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Ver Solicitud de creación, modificación o eliminación de documento caso GLPI #xxxxxxxx / Radicado:XXXXXXXXXXXX:  Fecha: DD/MM/AAAA</w:t>
            </w:r>
          </w:p>
        </w:tc>
      </w:tr>
      <w:tr w:rsidR="00B06D5A">
        <w:trPr>
          <w:trHeight w:val="283"/>
        </w:trPr>
        <w:tc>
          <w:tcPr>
            <w:tcW w:w="795" w:type="dxa"/>
            <w:vAlign w:val="center"/>
          </w:tcPr>
          <w:p w:rsidR="00B06D5A" w:rsidRDefault="00693792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905" w:type="dxa"/>
            <w:vAlign w:val="center"/>
          </w:tcPr>
          <w:p w:rsidR="00B06D5A" w:rsidRDefault="00B06D5A">
            <w:pPr>
              <w:spacing w:line="360" w:lineRule="auto"/>
              <w:rPr>
                <w:sz w:val="18"/>
                <w:szCs w:val="18"/>
              </w:rPr>
            </w:pPr>
          </w:p>
        </w:tc>
        <w:tc>
          <w:tcPr>
            <w:tcW w:w="7275" w:type="dxa"/>
            <w:vAlign w:val="center"/>
          </w:tcPr>
          <w:p w:rsidR="00B06D5A" w:rsidRDefault="00B06D5A">
            <w:pPr>
              <w:spacing w:line="360" w:lineRule="auto"/>
              <w:rPr>
                <w:sz w:val="18"/>
                <w:szCs w:val="18"/>
              </w:rPr>
            </w:pPr>
          </w:p>
        </w:tc>
      </w:tr>
    </w:tbl>
    <w:p w:rsidR="00B06D5A" w:rsidRDefault="00B06D5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ind w:right="-29"/>
        <w:jc w:val="both"/>
        <w:rPr>
          <w:b/>
          <w:bCs/>
          <w:color w:val="000000"/>
          <w:sz w:val="22"/>
          <w:szCs w:val="22"/>
        </w:rPr>
      </w:pPr>
    </w:p>
    <w:p w:rsidR="00B06D5A" w:rsidRDefault="00693792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ind w:right="-29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4"/>
          <w:szCs w:val="24"/>
        </w:rPr>
        <w:t>Responsables de elaboración, revisión y aprobación (obligatorio)</w:t>
      </w:r>
    </w:p>
    <w:tbl>
      <w:tblPr>
        <w:tblStyle w:val="a0"/>
        <w:tblW w:w="99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90"/>
        <w:gridCol w:w="2490"/>
        <w:gridCol w:w="2491"/>
        <w:gridCol w:w="2491"/>
      </w:tblGrid>
      <w:tr w:rsidR="00B06D5A">
        <w:tc>
          <w:tcPr>
            <w:tcW w:w="2490" w:type="dxa"/>
          </w:tcPr>
          <w:p w:rsidR="00B06D5A" w:rsidRDefault="00693792">
            <w:pPr>
              <w:jc w:val="center"/>
            </w:pPr>
            <w:r>
              <w:t>ELABORADO POR</w:t>
            </w:r>
          </w:p>
          <w:p w:rsidR="00B06D5A" w:rsidRDefault="00693792">
            <w:pPr>
              <w:jc w:val="center"/>
              <w:rPr>
                <w:b/>
                <w:bCs/>
              </w:rPr>
            </w:pPr>
            <w:r>
              <w:rPr>
                <w:i/>
                <w:iCs/>
                <w:color w:val="808080"/>
                <w:sz w:val="16"/>
                <w:szCs w:val="16"/>
              </w:rPr>
              <w:t>Persona(s) responsable(s) de crear, proyectar la modificación y/o ajuste del documento</w:t>
            </w:r>
          </w:p>
        </w:tc>
        <w:tc>
          <w:tcPr>
            <w:tcW w:w="2490" w:type="dxa"/>
          </w:tcPr>
          <w:p w:rsidR="00B06D5A" w:rsidRDefault="00693792">
            <w:pPr>
              <w:jc w:val="center"/>
            </w:pPr>
            <w:r>
              <w:t>APROBADO POR</w:t>
            </w:r>
          </w:p>
          <w:p w:rsidR="00B06D5A" w:rsidRDefault="00693792">
            <w:pPr>
              <w:jc w:val="center"/>
            </w:pPr>
            <w:r>
              <w:rPr>
                <w:i/>
                <w:iCs/>
                <w:color w:val="808080"/>
                <w:sz w:val="16"/>
                <w:szCs w:val="16"/>
              </w:rPr>
              <w:t>Líder del Proceso quién debe hacer cumplir el contenido establecido en el documento</w:t>
            </w:r>
          </w:p>
        </w:tc>
        <w:tc>
          <w:tcPr>
            <w:tcW w:w="2491" w:type="dxa"/>
          </w:tcPr>
          <w:p w:rsidR="00B06D5A" w:rsidRDefault="00693792">
            <w:pPr>
              <w:ind w:left="6" w:hanging="6"/>
              <w:jc w:val="center"/>
            </w:pPr>
            <w:r>
              <w:t>REVISADO POR</w:t>
            </w:r>
          </w:p>
          <w:p w:rsidR="00B06D5A" w:rsidRDefault="00693792">
            <w:pPr>
              <w:ind w:left="6" w:hanging="6"/>
              <w:jc w:val="center"/>
              <w:rPr>
                <w:b/>
                <w:bCs/>
              </w:rPr>
            </w:pPr>
            <w:r>
              <w:rPr>
                <w:i/>
                <w:iCs/>
                <w:color w:val="808080"/>
                <w:sz w:val="16"/>
                <w:szCs w:val="16"/>
              </w:rPr>
              <w:t>Persona(s) de la OAP responsable(s) de verificar que el documento contenga los lineamientos establecidos</w:t>
            </w:r>
          </w:p>
        </w:tc>
        <w:tc>
          <w:tcPr>
            <w:tcW w:w="2491" w:type="dxa"/>
          </w:tcPr>
          <w:p w:rsidR="00B06D5A" w:rsidRDefault="00693792">
            <w:pPr>
              <w:jc w:val="center"/>
            </w:pPr>
            <w:r>
              <w:t>AVALADO POR</w:t>
            </w:r>
          </w:p>
          <w:p w:rsidR="00B06D5A" w:rsidRDefault="00693792">
            <w:pPr>
              <w:jc w:val="center"/>
              <w:rPr>
                <w:b/>
                <w:bCs/>
              </w:rPr>
            </w:pPr>
            <w:r>
              <w:rPr>
                <w:i/>
                <w:iCs/>
                <w:color w:val="808080"/>
                <w:sz w:val="16"/>
                <w:szCs w:val="16"/>
              </w:rPr>
              <w:t>Jefe de la Oficina Asesora de Planeación</w:t>
            </w:r>
          </w:p>
        </w:tc>
      </w:tr>
      <w:tr w:rsidR="00B06D5A">
        <w:trPr>
          <w:trHeight w:val="293"/>
        </w:trPr>
        <w:tc>
          <w:tcPr>
            <w:tcW w:w="2490" w:type="dxa"/>
          </w:tcPr>
          <w:p w:rsidR="00B06D5A" w:rsidRDefault="00693792">
            <w:pPr>
              <w:ind w:left="284" w:hanging="284"/>
              <w:rPr>
                <w:b/>
                <w:bCs/>
              </w:rPr>
            </w:pPr>
            <w:r>
              <w:t>NOMBRE:</w:t>
            </w:r>
          </w:p>
        </w:tc>
        <w:tc>
          <w:tcPr>
            <w:tcW w:w="2490" w:type="dxa"/>
          </w:tcPr>
          <w:p w:rsidR="00B06D5A" w:rsidRDefault="00693792">
            <w:pPr>
              <w:ind w:left="284" w:hanging="284"/>
            </w:pPr>
            <w:r>
              <w:t>NOMBRE:</w:t>
            </w:r>
          </w:p>
        </w:tc>
        <w:tc>
          <w:tcPr>
            <w:tcW w:w="2491" w:type="dxa"/>
          </w:tcPr>
          <w:p w:rsidR="00B06D5A" w:rsidRDefault="00693792">
            <w:pPr>
              <w:ind w:left="284" w:hanging="284"/>
              <w:rPr>
                <w:b/>
                <w:bCs/>
              </w:rPr>
            </w:pPr>
            <w:r>
              <w:t>NOMBRE:</w:t>
            </w:r>
          </w:p>
        </w:tc>
        <w:tc>
          <w:tcPr>
            <w:tcW w:w="2491" w:type="dxa"/>
          </w:tcPr>
          <w:p w:rsidR="00B06D5A" w:rsidRDefault="00693792">
            <w:pPr>
              <w:ind w:left="284" w:hanging="284"/>
              <w:rPr>
                <w:b/>
                <w:bCs/>
              </w:rPr>
            </w:pPr>
            <w:r>
              <w:t>NOMBRE:</w:t>
            </w:r>
          </w:p>
        </w:tc>
      </w:tr>
      <w:tr w:rsidR="00B06D5A">
        <w:trPr>
          <w:trHeight w:val="262"/>
        </w:trPr>
        <w:tc>
          <w:tcPr>
            <w:tcW w:w="2490" w:type="dxa"/>
          </w:tcPr>
          <w:p w:rsidR="00B06D5A" w:rsidRDefault="00693792">
            <w:pPr>
              <w:ind w:left="284" w:hanging="284"/>
              <w:jc w:val="both"/>
              <w:rPr>
                <w:b/>
                <w:bCs/>
              </w:rPr>
            </w:pPr>
            <w:r>
              <w:t>CARGO:</w:t>
            </w:r>
          </w:p>
        </w:tc>
        <w:tc>
          <w:tcPr>
            <w:tcW w:w="2490" w:type="dxa"/>
          </w:tcPr>
          <w:p w:rsidR="00B06D5A" w:rsidRDefault="00693792">
            <w:pPr>
              <w:ind w:left="284" w:hanging="284"/>
            </w:pPr>
            <w:r>
              <w:t>CARGO:</w:t>
            </w:r>
          </w:p>
        </w:tc>
        <w:tc>
          <w:tcPr>
            <w:tcW w:w="2491" w:type="dxa"/>
          </w:tcPr>
          <w:p w:rsidR="00B06D5A" w:rsidRDefault="00693792">
            <w:pPr>
              <w:ind w:left="284" w:hanging="284"/>
              <w:rPr>
                <w:b/>
                <w:bCs/>
              </w:rPr>
            </w:pPr>
            <w:r>
              <w:t>CARGO:</w:t>
            </w:r>
          </w:p>
        </w:tc>
        <w:tc>
          <w:tcPr>
            <w:tcW w:w="2491" w:type="dxa"/>
          </w:tcPr>
          <w:p w:rsidR="00B06D5A" w:rsidRDefault="00693792">
            <w:pPr>
              <w:ind w:left="284" w:hanging="284"/>
              <w:jc w:val="both"/>
              <w:rPr>
                <w:b/>
                <w:bCs/>
              </w:rPr>
            </w:pPr>
            <w:r>
              <w:t>CARGO:</w:t>
            </w:r>
          </w:p>
        </w:tc>
      </w:tr>
      <w:tr w:rsidR="00B06D5A">
        <w:trPr>
          <w:trHeight w:val="408"/>
        </w:trPr>
        <w:tc>
          <w:tcPr>
            <w:tcW w:w="2490" w:type="dxa"/>
          </w:tcPr>
          <w:p w:rsidR="00B06D5A" w:rsidRDefault="00693792">
            <w:pPr>
              <w:ind w:left="284" w:hanging="284"/>
              <w:jc w:val="both"/>
            </w:pPr>
            <w:r>
              <w:t>FIRMA:</w:t>
            </w:r>
          </w:p>
          <w:p w:rsidR="00B06D5A" w:rsidRDefault="00693792">
            <w:pPr>
              <w:ind w:left="284" w:hanging="284"/>
              <w:jc w:val="center"/>
              <w:rPr>
                <w:b/>
                <w:bCs/>
              </w:rPr>
            </w:pPr>
            <w:r>
              <w:t>Electrónica</w:t>
            </w:r>
          </w:p>
        </w:tc>
        <w:tc>
          <w:tcPr>
            <w:tcW w:w="2490" w:type="dxa"/>
          </w:tcPr>
          <w:p w:rsidR="00B06D5A" w:rsidRDefault="00693792">
            <w:pPr>
              <w:ind w:left="284" w:hanging="284"/>
              <w:jc w:val="both"/>
            </w:pPr>
            <w:r>
              <w:t>FIRMA:</w:t>
            </w:r>
          </w:p>
          <w:p w:rsidR="00B06D5A" w:rsidRDefault="00693792">
            <w:pPr>
              <w:ind w:left="284" w:hanging="284"/>
            </w:pPr>
            <w:r>
              <w:t>Electrónica</w:t>
            </w:r>
          </w:p>
        </w:tc>
        <w:tc>
          <w:tcPr>
            <w:tcW w:w="2491" w:type="dxa"/>
          </w:tcPr>
          <w:p w:rsidR="00B06D5A" w:rsidRDefault="00693792">
            <w:pPr>
              <w:ind w:left="284" w:hanging="284"/>
            </w:pPr>
            <w:r>
              <w:t>FIRMA:</w:t>
            </w:r>
          </w:p>
          <w:p w:rsidR="00B06D5A" w:rsidRDefault="00693792">
            <w:pPr>
              <w:ind w:left="284" w:hanging="284"/>
              <w:jc w:val="center"/>
              <w:rPr>
                <w:b/>
                <w:bCs/>
              </w:rPr>
            </w:pPr>
            <w:r>
              <w:t>Electrónica</w:t>
            </w:r>
          </w:p>
        </w:tc>
        <w:tc>
          <w:tcPr>
            <w:tcW w:w="2491" w:type="dxa"/>
          </w:tcPr>
          <w:p w:rsidR="00B06D5A" w:rsidRDefault="00693792">
            <w:pPr>
              <w:ind w:left="284" w:hanging="284"/>
              <w:jc w:val="both"/>
            </w:pPr>
            <w:r>
              <w:t>FIRMA:</w:t>
            </w:r>
          </w:p>
          <w:p w:rsidR="00B06D5A" w:rsidRDefault="00693792">
            <w:pPr>
              <w:ind w:left="284" w:hanging="284"/>
              <w:jc w:val="center"/>
              <w:rPr>
                <w:b/>
                <w:bCs/>
              </w:rPr>
            </w:pPr>
            <w:r>
              <w:t>Electrónica</w:t>
            </w:r>
          </w:p>
        </w:tc>
      </w:tr>
    </w:tbl>
    <w:p w:rsidR="00B06D5A" w:rsidRDefault="00B06D5A">
      <w:pPr>
        <w:spacing w:line="360" w:lineRule="auto"/>
        <w:rPr>
          <w:sz w:val="22"/>
          <w:szCs w:val="22"/>
        </w:rPr>
      </w:pPr>
    </w:p>
    <w:p w:rsidR="00B06D5A" w:rsidRDefault="00B06D5A">
      <w:pPr>
        <w:rPr>
          <w:sz w:val="24"/>
          <w:szCs w:val="24"/>
        </w:rPr>
      </w:pPr>
    </w:p>
    <w:p w:rsidR="00B06D5A" w:rsidRDefault="00B06D5A">
      <w:pPr>
        <w:jc w:val="center"/>
        <w:rPr>
          <w:rFonts w:ascii="Arial Narrow" w:eastAsia="Arial Narrow" w:hAnsi="Arial Narrow" w:cs="Arial Narrow"/>
          <w:sz w:val="24"/>
          <w:szCs w:val="24"/>
        </w:rPr>
      </w:pPr>
    </w:p>
    <w:sectPr w:rsidR="00B06D5A">
      <w:headerReference w:type="default" r:id="rId8"/>
      <w:footerReference w:type="default" r:id="rId9"/>
      <w:pgSz w:w="12240" w:h="15840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3792" w:rsidRDefault="00693792">
      <w:r>
        <w:separator/>
      </w:r>
    </w:p>
  </w:endnote>
  <w:endnote w:type="continuationSeparator" w:id="0">
    <w:p w:rsidR="00693792" w:rsidRDefault="006937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1" w:fontKey="{60913F2B-CD7C-40DC-9A1F-F013A8B1FD5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C736EF7-8F88-4D8E-A5AF-B8B349E92339}"/>
    <w:embedItalic r:id="rId3" w:fontKey="{A7F274FA-17E2-4043-A324-98161C944942}"/>
  </w:font>
  <w:font w:name="Georgia">
    <w:panose1 w:val="02040502050405020303"/>
    <w:charset w:val="00"/>
    <w:family w:val="auto"/>
    <w:pitch w:val="default"/>
    <w:embedItalic r:id="rId4" w:fontKey="{926FAB0B-C56A-4103-ABD0-A6AB383AC02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773F1E05-5776-4462-9CD1-0A7FA6D7A0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69EC279-862E-4760-85C7-41F998197FF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6D5A" w:rsidRDefault="00693792">
    <w:pPr>
      <w:jc w:val="right"/>
      <w:rPr>
        <w:color w:val="000000"/>
        <w:sz w:val="14"/>
        <w:szCs w:val="14"/>
        <w:highlight w:val="white"/>
      </w:rPr>
    </w:pPr>
    <w:r>
      <w:rPr>
        <w:color w:val="000000"/>
        <w:sz w:val="14"/>
        <w:szCs w:val="14"/>
        <w:highlight w:val="white"/>
      </w:rPr>
      <w:t>DES-PR-11-FR-05  V1. 23/06/2026</w:t>
    </w:r>
  </w:p>
  <w:p w:rsidR="00B06D5A" w:rsidRDefault="00B06D5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3792" w:rsidRDefault="00693792">
      <w:r>
        <w:separator/>
      </w:r>
    </w:p>
  </w:footnote>
  <w:footnote w:type="continuationSeparator" w:id="0">
    <w:p w:rsidR="00693792" w:rsidRDefault="006937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6D5A" w:rsidRDefault="00B06D5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 Narrow" w:eastAsia="Arial Narrow" w:hAnsi="Arial Narrow" w:cs="Arial Narrow"/>
        <w:sz w:val="24"/>
        <w:szCs w:val="24"/>
      </w:rPr>
    </w:pPr>
  </w:p>
  <w:tbl>
    <w:tblPr>
      <w:tblStyle w:val="a1"/>
      <w:tblW w:w="9918" w:type="dxa"/>
      <w:tblInd w:w="-5" w:type="dxa"/>
      <w:tblBorders>
        <w:top w:val="single" w:sz="4" w:space="0" w:color="000001"/>
        <w:left w:val="single" w:sz="4" w:space="0" w:color="000001"/>
        <w:bottom w:val="single" w:sz="4" w:space="0" w:color="000001"/>
        <w:insideH w:val="single" w:sz="4" w:space="0" w:color="000001"/>
      </w:tblBorders>
      <w:tblLayout w:type="fixed"/>
      <w:tblLook w:val="0400" w:firstRow="0" w:lastRow="0" w:firstColumn="0" w:lastColumn="0" w:noHBand="0" w:noVBand="1"/>
    </w:tblPr>
    <w:tblGrid>
      <w:gridCol w:w="1724"/>
      <w:gridCol w:w="5501"/>
      <w:gridCol w:w="2693"/>
    </w:tblGrid>
    <w:tr w:rsidR="00B06D5A">
      <w:trPr>
        <w:trHeight w:val="307"/>
      </w:trPr>
      <w:tc>
        <w:tcPr>
          <w:tcW w:w="1724" w:type="dxa"/>
          <w:vMerge w:val="restart"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tcMar>
            <w:left w:w="-5" w:type="dxa"/>
          </w:tcMar>
        </w:tcPr>
        <w:p w:rsidR="00B06D5A" w:rsidRDefault="00693792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bCs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238760</wp:posOffset>
                </wp:positionH>
                <wp:positionV relativeFrom="paragraph">
                  <wp:posOffset>133985</wp:posOffset>
                </wp:positionV>
                <wp:extent cx="720930" cy="685800"/>
                <wp:effectExtent l="0" t="0" r="0" b="0"/>
                <wp:wrapNone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930" cy="685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501" w:type="dxa"/>
          <w:vMerge w:val="restart"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tcMar>
            <w:left w:w="-5" w:type="dxa"/>
          </w:tcMar>
          <w:vAlign w:val="center"/>
        </w:tcPr>
        <w:p w:rsidR="00B06D5A" w:rsidRDefault="00693792">
          <w:pPr>
            <w:keepNext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434343"/>
              <w:sz w:val="22"/>
              <w:szCs w:val="22"/>
            </w:rPr>
          </w:pPr>
          <w:r>
            <w:rPr>
              <w:b/>
              <w:bCs/>
              <w:color w:val="000000"/>
              <w:sz w:val="22"/>
              <w:szCs w:val="22"/>
            </w:rPr>
            <w:t>PROCESO</w:t>
          </w:r>
          <w:r>
            <w:rPr>
              <w:b/>
              <w:bCs/>
              <w:color w:val="434343"/>
              <w:sz w:val="22"/>
              <w:szCs w:val="22"/>
            </w:rPr>
            <w:t xml:space="preserve"> (nombre del proceso)</w:t>
          </w:r>
        </w:p>
      </w:tc>
      <w:tc>
        <w:tcPr>
          <w:tcW w:w="2693" w:type="dxa"/>
          <w:tcBorders>
            <w:top w:val="single" w:sz="4" w:space="0" w:color="000001"/>
            <w:left w:val="single" w:sz="4" w:space="0" w:color="000001"/>
            <w:bottom w:val="single" w:sz="4" w:space="0" w:color="000001"/>
            <w:right w:val="single" w:sz="4" w:space="0" w:color="000001"/>
          </w:tcBorders>
          <w:tcMar>
            <w:left w:w="-5" w:type="dxa"/>
          </w:tcMar>
          <w:vAlign w:val="center"/>
        </w:tcPr>
        <w:p w:rsidR="00B06D5A" w:rsidRDefault="00693792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sz w:val="20"/>
              <w:szCs w:val="20"/>
              <w:highlight w:val="white"/>
            </w:rPr>
          </w:pPr>
          <w:r>
            <w:rPr>
              <w:sz w:val="20"/>
              <w:szCs w:val="20"/>
              <w:highlight w:val="white"/>
            </w:rPr>
            <w:t>Código: (PR)-EST-(#)</w:t>
          </w:r>
        </w:p>
      </w:tc>
    </w:tr>
    <w:tr w:rsidR="00B06D5A">
      <w:trPr>
        <w:trHeight w:val="374"/>
      </w:trPr>
      <w:tc>
        <w:tcPr>
          <w:tcW w:w="1724" w:type="dxa"/>
          <w:vMerge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tcMar>
            <w:left w:w="-5" w:type="dxa"/>
          </w:tcMar>
        </w:tcPr>
        <w:p w:rsidR="00B06D5A" w:rsidRDefault="00B06D5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20"/>
              <w:szCs w:val="20"/>
              <w:highlight w:val="white"/>
            </w:rPr>
          </w:pPr>
        </w:p>
      </w:tc>
      <w:tc>
        <w:tcPr>
          <w:tcW w:w="5501" w:type="dxa"/>
          <w:vMerge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tcMar>
            <w:left w:w="-5" w:type="dxa"/>
          </w:tcMar>
          <w:vAlign w:val="center"/>
        </w:tcPr>
        <w:p w:rsidR="00B06D5A" w:rsidRDefault="00B06D5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20"/>
              <w:szCs w:val="20"/>
              <w:highlight w:val="white"/>
            </w:rPr>
          </w:pPr>
        </w:p>
      </w:tc>
      <w:tc>
        <w:tcPr>
          <w:tcW w:w="2693" w:type="dxa"/>
          <w:tcBorders>
            <w:top w:val="single" w:sz="4" w:space="0" w:color="000001"/>
            <w:left w:val="single" w:sz="4" w:space="0" w:color="000001"/>
            <w:bottom w:val="single" w:sz="4" w:space="0" w:color="000001"/>
            <w:right w:val="single" w:sz="4" w:space="0" w:color="000001"/>
          </w:tcBorders>
          <w:tcMar>
            <w:left w:w="-5" w:type="dxa"/>
          </w:tcMar>
          <w:vAlign w:val="center"/>
        </w:tcPr>
        <w:p w:rsidR="00B06D5A" w:rsidRDefault="00693792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sz w:val="20"/>
              <w:szCs w:val="20"/>
              <w:highlight w:val="white"/>
            </w:rPr>
          </w:pPr>
          <w:r>
            <w:rPr>
              <w:sz w:val="20"/>
              <w:szCs w:val="20"/>
              <w:highlight w:val="white"/>
            </w:rPr>
            <w:t>Fecha: DD/MM/AAAA</w:t>
          </w:r>
        </w:p>
      </w:tc>
    </w:tr>
    <w:tr w:rsidR="00B06D5A">
      <w:trPr>
        <w:trHeight w:val="423"/>
      </w:trPr>
      <w:tc>
        <w:tcPr>
          <w:tcW w:w="1724" w:type="dxa"/>
          <w:vMerge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tcMar>
            <w:left w:w="-5" w:type="dxa"/>
          </w:tcMar>
        </w:tcPr>
        <w:p w:rsidR="00B06D5A" w:rsidRDefault="00B06D5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20"/>
              <w:szCs w:val="20"/>
              <w:highlight w:val="white"/>
            </w:rPr>
          </w:pPr>
        </w:p>
      </w:tc>
      <w:tc>
        <w:tcPr>
          <w:tcW w:w="5501" w:type="dxa"/>
          <w:vMerge w:val="restart"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tcMar>
            <w:left w:w="-5" w:type="dxa"/>
          </w:tcMar>
          <w:vAlign w:val="center"/>
        </w:tcPr>
        <w:p w:rsidR="00B06D5A" w:rsidRDefault="00693792">
          <w:pPr>
            <w:tabs>
              <w:tab w:val="center" w:pos="4419"/>
              <w:tab w:val="right" w:pos="8838"/>
            </w:tabs>
            <w:jc w:val="center"/>
            <w:rPr>
              <w:b/>
              <w:bCs/>
              <w:color w:val="000000"/>
              <w:sz w:val="22"/>
              <w:szCs w:val="22"/>
            </w:rPr>
          </w:pPr>
          <w:r>
            <w:rPr>
              <w:b/>
              <w:bCs/>
              <w:color w:val="000000"/>
              <w:sz w:val="22"/>
              <w:szCs w:val="22"/>
            </w:rPr>
            <w:t xml:space="preserve">  NOMBRE DE LA ESTRATEGIA</w:t>
          </w:r>
        </w:p>
      </w:tc>
      <w:tc>
        <w:tcPr>
          <w:tcW w:w="2693" w:type="dxa"/>
          <w:tcBorders>
            <w:top w:val="single" w:sz="4" w:space="0" w:color="000001"/>
            <w:left w:val="single" w:sz="4" w:space="0" w:color="000001"/>
            <w:bottom w:val="single" w:sz="4" w:space="0" w:color="000001"/>
            <w:right w:val="single" w:sz="4" w:space="0" w:color="000001"/>
          </w:tcBorders>
          <w:tcMar>
            <w:left w:w="-5" w:type="dxa"/>
          </w:tcMar>
          <w:vAlign w:val="center"/>
        </w:tcPr>
        <w:p w:rsidR="00B06D5A" w:rsidRDefault="00693792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sz w:val="20"/>
              <w:szCs w:val="20"/>
              <w:highlight w:val="white"/>
            </w:rPr>
          </w:pPr>
          <w:r>
            <w:rPr>
              <w:sz w:val="20"/>
              <w:szCs w:val="20"/>
              <w:highlight w:val="white"/>
            </w:rPr>
            <w:t>Versión:  #</w:t>
          </w:r>
        </w:p>
      </w:tc>
    </w:tr>
    <w:tr w:rsidR="00B06D5A">
      <w:trPr>
        <w:trHeight w:val="372"/>
      </w:trPr>
      <w:tc>
        <w:tcPr>
          <w:tcW w:w="1724" w:type="dxa"/>
          <w:vMerge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tcMar>
            <w:left w:w="-5" w:type="dxa"/>
          </w:tcMar>
        </w:tcPr>
        <w:p w:rsidR="00B06D5A" w:rsidRDefault="00B06D5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20"/>
              <w:szCs w:val="20"/>
              <w:highlight w:val="white"/>
            </w:rPr>
          </w:pPr>
        </w:p>
      </w:tc>
      <w:tc>
        <w:tcPr>
          <w:tcW w:w="5501" w:type="dxa"/>
          <w:vMerge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tcMar>
            <w:left w:w="-5" w:type="dxa"/>
          </w:tcMar>
          <w:vAlign w:val="center"/>
        </w:tcPr>
        <w:p w:rsidR="00B06D5A" w:rsidRDefault="00B06D5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20"/>
              <w:szCs w:val="20"/>
              <w:highlight w:val="white"/>
            </w:rPr>
          </w:pPr>
        </w:p>
      </w:tc>
      <w:tc>
        <w:tcPr>
          <w:tcW w:w="2693" w:type="dxa"/>
          <w:tcBorders>
            <w:top w:val="single" w:sz="4" w:space="0" w:color="000001"/>
            <w:left w:val="single" w:sz="4" w:space="0" w:color="000001"/>
            <w:bottom w:val="single" w:sz="4" w:space="0" w:color="000001"/>
            <w:right w:val="single" w:sz="4" w:space="0" w:color="000001"/>
          </w:tcBorders>
          <w:tcMar>
            <w:left w:w="-5" w:type="dxa"/>
          </w:tcMar>
          <w:vAlign w:val="center"/>
        </w:tcPr>
        <w:p w:rsidR="00B06D5A" w:rsidRDefault="00693792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sz w:val="20"/>
              <w:szCs w:val="20"/>
              <w:highlight w:val="white"/>
            </w:rPr>
          </w:pPr>
          <w:r>
            <w:rPr>
              <w:sz w:val="20"/>
              <w:szCs w:val="20"/>
              <w:highlight w:val="white"/>
            </w:rPr>
            <w:t xml:space="preserve">Página </w:t>
          </w:r>
          <w:r>
            <w:rPr>
              <w:sz w:val="20"/>
              <w:szCs w:val="20"/>
              <w:highlight w:val="white"/>
            </w:rPr>
            <w:fldChar w:fldCharType="begin"/>
          </w:r>
          <w:r>
            <w:rPr>
              <w:sz w:val="20"/>
              <w:szCs w:val="20"/>
              <w:highlight w:val="white"/>
            </w:rPr>
            <w:instrText>PAGE</w:instrText>
          </w:r>
          <w:r w:rsidR="006309CD">
            <w:rPr>
              <w:sz w:val="20"/>
              <w:szCs w:val="20"/>
              <w:highlight w:val="white"/>
            </w:rPr>
            <w:fldChar w:fldCharType="separate"/>
          </w:r>
          <w:r w:rsidR="006309CD">
            <w:rPr>
              <w:noProof/>
              <w:sz w:val="20"/>
              <w:szCs w:val="20"/>
              <w:highlight w:val="white"/>
            </w:rPr>
            <w:t>2</w:t>
          </w:r>
          <w:r>
            <w:rPr>
              <w:sz w:val="20"/>
              <w:szCs w:val="20"/>
              <w:highlight w:val="white"/>
            </w:rPr>
            <w:fldChar w:fldCharType="end"/>
          </w:r>
          <w:r>
            <w:rPr>
              <w:sz w:val="20"/>
              <w:szCs w:val="20"/>
              <w:highlight w:val="white"/>
            </w:rPr>
            <w:t xml:space="preserve"> de </w:t>
          </w:r>
          <w:r>
            <w:rPr>
              <w:sz w:val="20"/>
              <w:szCs w:val="20"/>
              <w:highlight w:val="white"/>
            </w:rPr>
            <w:fldChar w:fldCharType="begin"/>
          </w:r>
          <w:r>
            <w:rPr>
              <w:sz w:val="20"/>
              <w:szCs w:val="20"/>
              <w:highlight w:val="white"/>
            </w:rPr>
            <w:instrText>NUMPAGES</w:instrText>
          </w:r>
          <w:r w:rsidR="006309CD">
            <w:rPr>
              <w:sz w:val="20"/>
              <w:szCs w:val="20"/>
              <w:highlight w:val="white"/>
            </w:rPr>
            <w:fldChar w:fldCharType="separate"/>
          </w:r>
          <w:r w:rsidR="006309CD">
            <w:rPr>
              <w:noProof/>
              <w:sz w:val="20"/>
              <w:szCs w:val="20"/>
              <w:highlight w:val="white"/>
            </w:rPr>
            <w:t>4</w:t>
          </w:r>
          <w:r>
            <w:rPr>
              <w:sz w:val="20"/>
              <w:szCs w:val="20"/>
              <w:highlight w:val="white"/>
            </w:rPr>
            <w:fldChar w:fldCharType="end"/>
          </w:r>
        </w:p>
      </w:tc>
    </w:tr>
  </w:tbl>
  <w:p w:rsidR="00B06D5A" w:rsidRDefault="00B06D5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</w:pPr>
  </w:p>
  <w:p w:rsidR="00B06D5A" w:rsidRDefault="00B06D5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4753B7"/>
    <w:multiLevelType w:val="multilevel"/>
    <w:tmpl w:val="A440C622"/>
    <w:lvl w:ilvl="0">
      <w:start w:val="1"/>
      <w:numFmt w:val="decimal"/>
      <w:lvlText w:val="%1."/>
      <w:lvlJc w:val="left"/>
      <w:pPr>
        <w:ind w:left="283" w:hanging="360"/>
      </w:pPr>
      <w:rPr>
        <w:rFonts w:ascii="Arial" w:eastAsia="Arial" w:hAnsi="Arial" w:cs="Arial"/>
        <w:b/>
        <w:bCs/>
        <w:color w:val="00000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D5A"/>
    <w:rsid w:val="006309CD"/>
    <w:rsid w:val="00693792"/>
    <w:rsid w:val="00B06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1D8C58-5D2B-437F-B26B-F24A4079C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A"/>
        <w:sz w:val="21"/>
        <w:szCs w:val="21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line="259" w:lineRule="auto"/>
      <w:ind w:left="720" w:hanging="360"/>
      <w:jc w:val="both"/>
      <w:outlineLvl w:val="0"/>
    </w:pPr>
    <w:rPr>
      <w:rFonts w:ascii="Century Gothic" w:eastAsia="Century Gothic" w:hAnsi="Century Gothic" w:cs="Century Gothic"/>
      <w:b/>
      <w:bCs/>
      <w:color w:val="000000"/>
      <w:sz w:val="22"/>
      <w:szCs w:val="22"/>
    </w:rPr>
  </w:style>
  <w:style w:type="paragraph" w:styleId="Ttulo2">
    <w:name w:val="heading 2"/>
    <w:basedOn w:val="Normal"/>
    <w:next w:val="Normal"/>
    <w:pPr>
      <w:keepNext/>
      <w:keepLines/>
      <w:spacing w:line="259" w:lineRule="auto"/>
      <w:ind w:left="720" w:hanging="360"/>
      <w:outlineLvl w:val="1"/>
    </w:pPr>
    <w:rPr>
      <w:rFonts w:ascii="Century Gothic" w:eastAsia="Century Gothic" w:hAnsi="Century Gothic" w:cs="Century Gothic"/>
      <w:b/>
      <w:bCs/>
      <w:color w:val="000000"/>
      <w:sz w:val="22"/>
      <w:szCs w:val="22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40"/>
      <w:outlineLvl w:val="3"/>
    </w:pPr>
    <w:rPr>
      <w:rFonts w:ascii="Calibri" w:eastAsia="Calibri" w:hAnsi="Calibri" w:cs="Calibri"/>
      <w:i/>
      <w:iCs/>
      <w:color w:val="2E75B5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mD6tGaXLUf8YoFP0K1vTRvj6Zw==">CgMxLjAyDmguZHRrbzNqcjN2ZmI1Mg5oLnVoZTkyejhwenZicTIOaC55eG1haGMyY2gzemoyDmguM3lsa2F5ZWJpeXI4Mg5oLjhzMnlubjZtZTJ5bDINaC5pdDZpZHF4eWp1bTgAciExUDdTVGU1ZmdHTy1VUkczdVJlNjFMc0xsbm5rVjJmb00=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1130</Words>
  <Characters>6221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 Pineda</dc:creator>
  <cp:lastModifiedBy>Nancy Milena</cp:lastModifiedBy>
  <cp:revision>2</cp:revision>
  <dcterms:created xsi:type="dcterms:W3CDTF">2026-06-23T22:54:00Z</dcterms:created>
  <dcterms:modified xsi:type="dcterms:W3CDTF">2026-06-23T22:54:00Z</dcterms:modified>
</cp:coreProperties>
</file>