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Niñas, niños y adolescentes de Bogotá liderarán acciones de consumo responsable del agua en sus hogares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Misión: Guardianes del Agua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está en manos de estudiant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es de 370 colegios del Distrito, de los grados cuarto a undécimo.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Durante sus vacaciones, i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nspira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rán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a sus familias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para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hacer un consumo más responsable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del líquido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en sus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viviendas, en el marco de la campaña distrital ‘Juntos por el Agua’.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Ellas y ellos se comprometen a cuidar este recurso natural a través de la disminución del consumo y p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uesta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en marcha de estrategias creativas, divertidas e innovadoras en casa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Los colegios compartirán la gestión de sus estudiantes con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M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isi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ón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y, quienes tengan los mejores resultados, recibirán reconocimientos como conciertos, salidas pedagógicas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libros, entre otros.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Bogotá, junio de 2024.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Cerca de 400.000 niñas, niños y adolescentes de Bogotá, de 370 instituciones educativas distritales, se unen para desarrollar la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Misión: Guardianes del Agua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que hace parte de la campaña distrital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 ‘Juntos por el Agua’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Durante las vacaciones escolares, a través de una serie de actividades divertidas e innovadoras,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motivarán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cambios de comportamiento en sus hogares con sus familiares cercanos y conformarán una tripulación responsable con el consumo del agua.  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Esta misión, propuesta por la Secretaría de Educación del Distrito, la Secretaría de Cultura, Recreación y Deporte y el Laboratorio de Innovación Pública de Bogotá – iBO, consiste en desarrollar una expedición en la que las niñas y los niños se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sumergirán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en una aventura relacionada con tres actividades fundamentales: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Activar el radar de los datos, conocer información importante del agua, comprender el significado que tiene el recurso natural para la familia y dibujar. 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Ser detectives cuidadores del agua, identificar puntos de agua y el contador en casa, marcarlos y dibujarlos o tomarles fotos.</w:t>
        <w:br w:type="textWrapping"/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Promover nuevos comportamientos en cada integrante del hogar. 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Una vez finalizada la misión, las y los estudiantes compartirán sus evidencias, lo mejor de la expedición y el trabajo en familia, que se espera se vean reflejados en cambios de comportamiento y hábitos como la disminución del consumo de agua en los hogares de la ciudad.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relación con lo anterior, Isabel Segovia Ospina, secretaria de Educación de Bogotá, afirmó que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"las niñas, niños y jóvenes han demostrado tener más conciencia y mejores prácticas de cuidado del agua que nosotros los adultos. En los colegios hemos trabajado en potenciar esto y que conozcan múltiples formas de cuidar el agua y por eso son las personas más idóneas para liderar una misión muy importante en vacaciones: ser guardianes del agua y de su entorno ambiental. Serán quienes motiven a sus familias a cuidar y hacer un uso responsable del agua. Nadie mejor para despertar ese compromiso y nuevos comportamientos en los hogares de la ciudad que nuestros estudiantes".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Por su parte, Santiago Trujillo, secretario de Cultura, Recreación y Deporte, precisó que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 “los niños, niñas y adolescentes de esta ciudad tienen un papel fundamental como reguladores en la promoción del uso responsable del agua en sus hogares. Ellos, con su ejemplo y empoderamiento, serán los encargados de recordar a sus padres y/o cuidadores, quienes en el pasado hicieron parte de una transformación en la cultura del agua en Bogotá cuando eran niños y adolescentes, que sí se puede disminuir el consumo y que esta ciudad tiene memoria cuando hablamos de transformaciones culturales por un bien común. En este caso, para salvaguardar este líquido tan preciado para la subsistencia de todas y todos”.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¿Por qué una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isión para niñas y niños de la ciudad?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 iniciativa es desarrollada de manera conjunta entre la Secretaría de Educación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del Distrito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 Secretaría de Cultura, Recreación y Deporte y el Laboratorio de Innovación Pública de Bogotá – iBO. Tras un entendimiento profundo de la escasez de agua en Bogotá y aplicando metodologías (Tejido iBO), herramientas y procesos de innovación pública, se definió que la ciudad tiene el gran reto de mejorar los hábitos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 quienes habitan la capital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para disminuir el consumo de agua superior a la capacidad actual del suministro. </w:t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esta razón, de la mano de expertos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ciencias del comportamiento, pedagogía, medio ambiente, gamificación, comunicaciones, innovación y diseño de producto, se llegó a la conclusión de que 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 niñ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 y 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 niñ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 desempeñan un papel determinante en la motivación y promoción de nuevos hábitos y comportamientos en los hogares y, para este momento, con relación al cuidado del agua.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Así nació la Misión: Guardianes del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gua, una iniciativa que tendrá dos frentes de trabajo: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 primero, en el que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niñas, niños y adolescentes se llevarán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 sus casas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misión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desarrollar una serie de actividades relacionadas con el cuidado del agua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; y en segundo lugar,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los colegios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participarán por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serie de reconocimientos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que consisten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conciertos, salidas pedagógicas, libros, diplomas, entre otros. Las bases de esta etapa se encuentran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aquí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Cada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nstitución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ducativa cuenta con la información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completa de la misión de la actividad y 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los reconocimientos.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 es la primera fase de una serie de entregas que recibirán los estudiantes y que buscan motivar nuevos hábitos y pr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omover una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relación responsable y amiga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el agua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 interior 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las familias.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Campaña ‘Juntos por el Agua’</w:t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abril de 2024, Bogotá se enfrentó a una de las más difíciles crisis ambientales de su historia. Por primera vez su sistema de embalses, los responsables de abastecer el agua para más de 8 millones de personas, descendieron a niveles que dejaron en evidencia el llamado del planeta a cuidar el agua; un recurso que aunque al abrir la llave parece infinito, no lo es. Atendiendo a esta emergencia, la Alcaldía Mayor de Bogotá tomó medidas de racionamiento por sectores y turnos de 24 horas, que se continúan aplicando para disminuir el consumo de este recurso y contribuir al cambio comportamental de los habitantes de la ciudad.</w:t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Bogotá ha respondido a este llamado, y desde el Distrito se han movilizado esfuerzos para concientizar a la ciudadanía por medio de la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campaña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 ‘Juntos por el Agua’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liderada por la Secretaría de Cultura, Recreación y Deporte. Una estrategia de cambio cultural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con la que se ha identificado, de la mano de expertos y aliados, comportamientos, prácticas y creencias alrededor del consumo del agua que se deben  transformar para adoptar una relación amigable y responsable con este preciado líquido.</w:t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 por ello que en los tres últimos meses se ha brindado información y pedagogía a ciudadanos en ferias, espacios residenciales y propiedades horizontales; se han ofrecido reconocimientos públicos con actividades culturales y artísticas a los barrios con mejor consumo; y se ha firmado un gran acuerdo con más de 20 centros comerciales y 20 hoteles de la ciudad, para generar prácticas sostenibles y duraderas en el tiempo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398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both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1767840</wp:posOffset>
          </wp:positionH>
          <wp:positionV relativeFrom="paragraph">
            <wp:posOffset>-161922</wp:posOffset>
          </wp:positionV>
          <wp:extent cx="2079302" cy="684800"/>
          <wp:effectExtent b="0" l="0" r="0" t="0"/>
          <wp:wrapNone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9302" cy="6848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740BC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40BC8"/>
  </w:style>
  <w:style w:type="paragraph" w:styleId="Footer">
    <w:name w:val="footer"/>
    <w:basedOn w:val="Normal"/>
    <w:link w:val="FooterChar"/>
    <w:uiPriority w:val="99"/>
    <w:unhideWhenUsed w:val="1"/>
    <w:rsid w:val="00740BC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40BC8"/>
  </w:style>
  <w:style w:type="paragraph" w:styleId="ListParagraph">
    <w:name w:val="List Paragraph"/>
    <w:basedOn w:val="Normal"/>
    <w:uiPriority w:val="34"/>
    <w:qFormat w:val="1"/>
    <w:rsid w:val="000E0931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AF48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 w:val="1"/>
    <w:rsid w:val="002713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7138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it.ly/4c96oxn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g4uKjLpMp32VLdCS5keYG1fZHQ==">CgMxLjA4AHIhMTJZRnljaTJoTThUSFpSVnNNSktfRzhvME1BRl9fdTJQ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2024-06-06T15:42:00Z</dcterms:created>
  <dc:creator>Yo</dc:creator>
</cp:coreProperties>
</file>