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7E5E" w14:textId="3FB68CA3" w:rsidR="001E3D81" w:rsidRPr="001B30A5" w:rsidRDefault="001E3D81" w:rsidP="001B30A5">
      <w:pPr>
        <w:spacing w:after="0"/>
        <w:ind w:right="-660"/>
        <w:jc w:val="center"/>
        <w:rPr>
          <w:rFonts w:ascii="Arial" w:hAnsi="Arial" w:cs="Arial"/>
          <w:b/>
        </w:rPr>
      </w:pPr>
      <w:r w:rsidRPr="001B30A5">
        <w:rPr>
          <w:rFonts w:ascii="Arial" w:hAnsi="Arial" w:cs="Arial"/>
          <w:b/>
        </w:rPr>
        <w:t xml:space="preserve">PROCEDIMIENTO ADMINISTRATIVO </w:t>
      </w:r>
      <w:r w:rsidR="002B4C41" w:rsidRPr="001B30A5">
        <w:rPr>
          <w:rFonts w:ascii="Arial" w:hAnsi="Arial" w:cs="Arial"/>
          <w:b/>
        </w:rPr>
        <w:t xml:space="preserve">SANCIONATORIO </w:t>
      </w:r>
      <w:r w:rsidR="00DD29FC" w:rsidRPr="00DD29FC">
        <w:rPr>
          <w:rFonts w:ascii="Arial" w:hAnsi="Arial" w:cs="Arial"/>
          <w:b/>
          <w:i/>
          <w:iCs/>
          <w:color w:val="A6A6A6" w:themeColor="background1" w:themeShade="A6"/>
        </w:rPr>
        <w:t>(enumeración)</w:t>
      </w:r>
    </w:p>
    <w:p w14:paraId="3D1C9D30" w14:textId="3FDC415F" w:rsidR="001E3D81" w:rsidRPr="001B30A5" w:rsidRDefault="001E3D81" w:rsidP="001B30A5">
      <w:pPr>
        <w:pStyle w:val="Sinespaciado"/>
        <w:spacing w:line="360" w:lineRule="auto"/>
        <w:ind w:right="-660"/>
        <w:jc w:val="center"/>
        <w:rPr>
          <w:rFonts w:ascii="Arial" w:hAnsi="Arial" w:cs="Arial"/>
          <w:b/>
          <w:sz w:val="22"/>
          <w:szCs w:val="22"/>
          <w:lang w:val="es-CO"/>
        </w:rPr>
      </w:pPr>
      <w:r w:rsidRPr="001B30A5">
        <w:rPr>
          <w:rFonts w:ascii="Arial" w:hAnsi="Arial" w:cs="Arial"/>
          <w:b/>
          <w:sz w:val="22"/>
          <w:szCs w:val="22"/>
        </w:rPr>
        <w:t xml:space="preserve">AUTO </w:t>
      </w:r>
      <w:r w:rsidR="008C44B8">
        <w:rPr>
          <w:rFonts w:ascii="Arial" w:hAnsi="Arial" w:cs="Arial"/>
          <w:b/>
          <w:sz w:val="22"/>
          <w:szCs w:val="22"/>
          <w:lang w:eastAsia="es-CO"/>
        </w:rPr>
        <w:t>N</w:t>
      </w:r>
      <w:r w:rsidRPr="001B30A5">
        <w:rPr>
          <w:rFonts w:ascii="Arial" w:hAnsi="Arial" w:cs="Arial"/>
          <w:b/>
          <w:sz w:val="22"/>
          <w:szCs w:val="22"/>
          <w:lang w:eastAsia="es-CO"/>
        </w:rPr>
        <w:t xml:space="preserve">° </w:t>
      </w:r>
      <w:r w:rsidR="00DD29FC" w:rsidRPr="00DD29FC">
        <w:rPr>
          <w:rFonts w:ascii="Arial" w:hAnsi="Arial" w:cs="Arial"/>
          <w:b/>
          <w:i/>
          <w:iCs/>
          <w:color w:val="A6A6A6" w:themeColor="background1" w:themeShade="A6"/>
          <w:sz w:val="22"/>
          <w:szCs w:val="22"/>
          <w:lang w:eastAsia="es-CO"/>
        </w:rPr>
        <w:t>(</w:t>
      </w:r>
      <w:r w:rsidR="00775454" w:rsidRPr="00DD29FC">
        <w:rPr>
          <w:rFonts w:ascii="Arial" w:hAnsi="Arial" w:cs="Arial"/>
          <w:b/>
          <w:i/>
          <w:iCs/>
          <w:color w:val="A6A6A6" w:themeColor="background1" w:themeShade="A6"/>
          <w:sz w:val="22"/>
          <w:szCs w:val="22"/>
          <w:lang w:eastAsia="es-CO"/>
        </w:rPr>
        <w:t>enumeración</w:t>
      </w:r>
      <w:r w:rsidR="00DD29FC" w:rsidRPr="00DD29FC">
        <w:rPr>
          <w:rFonts w:ascii="Arial" w:hAnsi="Arial" w:cs="Arial"/>
          <w:b/>
          <w:i/>
          <w:iCs/>
          <w:color w:val="A6A6A6" w:themeColor="background1" w:themeShade="A6"/>
          <w:sz w:val="22"/>
          <w:szCs w:val="22"/>
          <w:lang w:eastAsia="es-CO"/>
        </w:rPr>
        <w:t>)</w:t>
      </w:r>
    </w:p>
    <w:p w14:paraId="7C1AEAE6" w14:textId="56BA7249" w:rsidR="00E11F0F" w:rsidRDefault="001E3D81" w:rsidP="001B30A5">
      <w:pPr>
        <w:pStyle w:val="Sinespaciado"/>
        <w:spacing w:line="360" w:lineRule="auto"/>
        <w:ind w:right="-660"/>
        <w:jc w:val="center"/>
        <w:rPr>
          <w:rFonts w:ascii="Arial" w:hAnsi="Arial" w:cs="Arial"/>
          <w:b/>
          <w:sz w:val="22"/>
          <w:szCs w:val="22"/>
          <w:lang w:val="es-CO"/>
        </w:rPr>
      </w:pPr>
      <w:r w:rsidRPr="001B30A5">
        <w:rPr>
          <w:rFonts w:ascii="Arial" w:hAnsi="Arial" w:cs="Arial"/>
          <w:b/>
          <w:sz w:val="22"/>
          <w:szCs w:val="22"/>
          <w:lang w:val="es-CO"/>
        </w:rPr>
        <w:t xml:space="preserve">“Por el cual se </w:t>
      </w:r>
      <w:r w:rsidR="002B4A51" w:rsidRPr="001B30A5">
        <w:rPr>
          <w:rFonts w:ascii="Arial" w:hAnsi="Arial" w:cs="Arial"/>
          <w:b/>
          <w:sz w:val="22"/>
          <w:szCs w:val="22"/>
          <w:lang w:val="es-CO"/>
        </w:rPr>
        <w:t xml:space="preserve">cierra </w:t>
      </w:r>
      <w:r w:rsidR="00183B45" w:rsidRPr="001B30A5">
        <w:rPr>
          <w:rFonts w:ascii="Arial" w:hAnsi="Arial" w:cs="Arial"/>
          <w:b/>
          <w:sz w:val="22"/>
          <w:szCs w:val="22"/>
          <w:lang w:val="es-CO"/>
        </w:rPr>
        <w:t>la</w:t>
      </w:r>
      <w:r w:rsidR="002B4A51" w:rsidRPr="001B30A5">
        <w:rPr>
          <w:rFonts w:ascii="Arial" w:hAnsi="Arial" w:cs="Arial"/>
          <w:b/>
          <w:sz w:val="22"/>
          <w:szCs w:val="22"/>
          <w:lang w:val="es-CO"/>
        </w:rPr>
        <w:t xml:space="preserve"> averiguación preliminar, se ordena </w:t>
      </w:r>
      <w:r w:rsidRPr="001B30A5">
        <w:rPr>
          <w:rFonts w:ascii="Arial" w:hAnsi="Arial" w:cs="Arial"/>
          <w:b/>
          <w:sz w:val="22"/>
          <w:szCs w:val="22"/>
          <w:lang w:val="es-CO"/>
        </w:rPr>
        <w:t>la apertura de</w:t>
      </w:r>
      <w:r w:rsidR="002B4A51" w:rsidRPr="001B30A5">
        <w:rPr>
          <w:rFonts w:ascii="Arial" w:hAnsi="Arial" w:cs="Arial"/>
          <w:b/>
          <w:sz w:val="22"/>
          <w:szCs w:val="22"/>
          <w:lang w:val="es-CO"/>
        </w:rPr>
        <w:t xml:space="preserve">l </w:t>
      </w:r>
      <w:r w:rsidRPr="001B30A5">
        <w:rPr>
          <w:rFonts w:ascii="Arial" w:hAnsi="Arial" w:cs="Arial"/>
          <w:b/>
          <w:sz w:val="22"/>
          <w:szCs w:val="22"/>
          <w:lang w:val="es-CO"/>
        </w:rPr>
        <w:t>procedimiento administrativo de carácter sancionatorio y se formula pliego de cargos”</w:t>
      </w:r>
    </w:p>
    <w:p w14:paraId="668736B4" w14:textId="77777777" w:rsidR="00DD29FC" w:rsidRPr="001B30A5" w:rsidRDefault="00DD29FC" w:rsidP="001B30A5">
      <w:pPr>
        <w:pStyle w:val="Sinespaciado"/>
        <w:spacing w:line="360" w:lineRule="auto"/>
        <w:ind w:right="-660"/>
        <w:jc w:val="center"/>
        <w:rPr>
          <w:rFonts w:ascii="Arial" w:hAnsi="Arial" w:cs="Arial"/>
          <w:sz w:val="22"/>
          <w:szCs w:val="22"/>
          <w:lang w:val="es-CO"/>
        </w:rPr>
      </w:pPr>
    </w:p>
    <w:tbl>
      <w:tblPr>
        <w:tblStyle w:val="Tablaconcuadrcula"/>
        <w:tblW w:w="8847" w:type="dxa"/>
        <w:tblLook w:val="04A0" w:firstRow="1" w:lastRow="0" w:firstColumn="1" w:lastColumn="0" w:noHBand="0" w:noVBand="1"/>
      </w:tblPr>
      <w:tblGrid>
        <w:gridCol w:w="8847"/>
      </w:tblGrid>
      <w:tr w:rsidR="00B80FCA" w:rsidRPr="001B30A5" w14:paraId="664E9B8F" w14:textId="77777777" w:rsidTr="003149FC">
        <w:trPr>
          <w:trHeight w:val="256"/>
        </w:trPr>
        <w:tc>
          <w:tcPr>
            <w:tcW w:w="8847" w:type="dxa"/>
          </w:tcPr>
          <w:p w14:paraId="5653C237" w14:textId="77777777" w:rsidR="00B80FCA" w:rsidRPr="001B30A5" w:rsidRDefault="00B80FCA" w:rsidP="001B30A5">
            <w:pPr>
              <w:ind w:right="-660"/>
              <w:rPr>
                <w:rFonts w:ascii="Arial" w:hAnsi="Arial" w:cs="Arial"/>
              </w:rPr>
            </w:pPr>
            <w:r w:rsidRPr="001B30A5">
              <w:rPr>
                <w:rFonts w:ascii="Arial" w:hAnsi="Arial" w:cs="Arial"/>
                <w:b/>
              </w:rPr>
              <w:t>Nomenclatura del inmueble</w:t>
            </w:r>
            <w:r w:rsidRPr="001B30A5">
              <w:rPr>
                <w:rFonts w:ascii="Arial" w:hAnsi="Arial" w:cs="Arial"/>
              </w:rPr>
              <w:t xml:space="preserve">: </w:t>
            </w:r>
          </w:p>
        </w:tc>
      </w:tr>
      <w:tr w:rsidR="00B80FCA" w:rsidRPr="001B30A5" w14:paraId="109CDA8C" w14:textId="77777777" w:rsidTr="003149FC">
        <w:trPr>
          <w:trHeight w:val="276"/>
        </w:trPr>
        <w:tc>
          <w:tcPr>
            <w:tcW w:w="8847" w:type="dxa"/>
          </w:tcPr>
          <w:p w14:paraId="70B2A625" w14:textId="77777777" w:rsidR="00B80FCA" w:rsidRPr="001B30A5" w:rsidRDefault="00B80FCA" w:rsidP="001B30A5">
            <w:pPr>
              <w:ind w:right="-660"/>
              <w:rPr>
                <w:rFonts w:ascii="Arial" w:hAnsi="Arial" w:cs="Arial"/>
              </w:rPr>
            </w:pPr>
            <w:r w:rsidRPr="001B30A5">
              <w:rPr>
                <w:rFonts w:ascii="Arial" w:hAnsi="Arial" w:cs="Arial"/>
                <w:b/>
              </w:rPr>
              <w:t>Presunto infractor</w:t>
            </w:r>
            <w:r w:rsidRPr="001B30A5">
              <w:rPr>
                <w:rFonts w:ascii="Arial" w:hAnsi="Arial" w:cs="Arial"/>
              </w:rPr>
              <w:t xml:space="preserve">: </w:t>
            </w:r>
          </w:p>
        </w:tc>
      </w:tr>
      <w:tr w:rsidR="00B80FCA" w:rsidRPr="001B30A5" w14:paraId="741516FB" w14:textId="77777777" w:rsidTr="003149FC">
        <w:trPr>
          <w:trHeight w:val="256"/>
        </w:trPr>
        <w:tc>
          <w:tcPr>
            <w:tcW w:w="8847" w:type="dxa"/>
          </w:tcPr>
          <w:p w14:paraId="6C78DF22" w14:textId="77777777" w:rsidR="00B80FCA" w:rsidRPr="001B30A5" w:rsidRDefault="00B80FCA" w:rsidP="001B30A5">
            <w:pPr>
              <w:ind w:right="-660"/>
              <w:rPr>
                <w:rFonts w:ascii="Arial" w:hAnsi="Arial" w:cs="Arial"/>
              </w:rPr>
            </w:pPr>
            <w:r w:rsidRPr="001B30A5">
              <w:rPr>
                <w:rFonts w:ascii="Arial" w:hAnsi="Arial" w:cs="Arial"/>
                <w:b/>
              </w:rPr>
              <w:t>Folio de Matricula inmobiliaria</w:t>
            </w:r>
            <w:r w:rsidRPr="001B30A5">
              <w:rPr>
                <w:rFonts w:ascii="Arial" w:hAnsi="Arial" w:cs="Arial"/>
              </w:rPr>
              <w:t>:</w:t>
            </w:r>
          </w:p>
        </w:tc>
      </w:tr>
      <w:tr w:rsidR="00B80FCA" w:rsidRPr="001B30A5" w14:paraId="1DEF89DB" w14:textId="77777777" w:rsidTr="003149FC">
        <w:trPr>
          <w:trHeight w:val="276"/>
        </w:trPr>
        <w:tc>
          <w:tcPr>
            <w:tcW w:w="8847" w:type="dxa"/>
          </w:tcPr>
          <w:p w14:paraId="681F904B" w14:textId="77777777" w:rsidR="00B80FCA" w:rsidRPr="001B30A5" w:rsidRDefault="00B80FCA" w:rsidP="001B30A5">
            <w:pPr>
              <w:ind w:right="-660"/>
              <w:rPr>
                <w:rFonts w:ascii="Arial" w:hAnsi="Arial" w:cs="Arial"/>
              </w:rPr>
            </w:pPr>
            <w:r w:rsidRPr="001B30A5">
              <w:rPr>
                <w:rFonts w:ascii="Arial" w:hAnsi="Arial" w:cs="Arial"/>
                <w:b/>
              </w:rPr>
              <w:t>Referencia catastral -CHIP:</w:t>
            </w:r>
          </w:p>
        </w:tc>
      </w:tr>
      <w:tr w:rsidR="00B80FCA" w:rsidRPr="001B30A5" w14:paraId="6DD6CD1C" w14:textId="77777777" w:rsidTr="003149FC">
        <w:trPr>
          <w:trHeight w:val="335"/>
        </w:trPr>
        <w:tc>
          <w:tcPr>
            <w:tcW w:w="8847" w:type="dxa"/>
          </w:tcPr>
          <w:p w14:paraId="09884CA9" w14:textId="77777777" w:rsidR="00B80FCA" w:rsidRPr="001B30A5" w:rsidRDefault="00B80FCA" w:rsidP="001B30A5">
            <w:pPr>
              <w:ind w:right="-660"/>
              <w:rPr>
                <w:rFonts w:ascii="Arial" w:hAnsi="Arial" w:cs="Arial"/>
              </w:rPr>
            </w:pPr>
            <w:r w:rsidRPr="001B30A5">
              <w:rPr>
                <w:rFonts w:ascii="Arial" w:hAnsi="Arial" w:cs="Arial"/>
                <w:b/>
              </w:rPr>
              <w:t>BIC O Colindante</w:t>
            </w:r>
            <w:r w:rsidRPr="001B30A5">
              <w:rPr>
                <w:rFonts w:ascii="Arial" w:hAnsi="Arial" w:cs="Arial"/>
              </w:rPr>
              <w:t xml:space="preserve">: </w:t>
            </w:r>
          </w:p>
          <w:p w14:paraId="4CF1A86A" w14:textId="77777777" w:rsidR="00B80FCA" w:rsidRPr="001B30A5" w:rsidRDefault="00B80FCA" w:rsidP="001B30A5">
            <w:pPr>
              <w:ind w:right="-660"/>
              <w:rPr>
                <w:rFonts w:ascii="Arial" w:hAnsi="Arial" w:cs="Arial"/>
              </w:rPr>
            </w:pPr>
          </w:p>
        </w:tc>
      </w:tr>
    </w:tbl>
    <w:p w14:paraId="6EBA654E" w14:textId="77777777" w:rsidR="00550722" w:rsidRPr="001B30A5" w:rsidRDefault="00550722" w:rsidP="001B30A5">
      <w:pPr>
        <w:pStyle w:val="Prrafodelista"/>
        <w:ind w:right="-660"/>
        <w:rPr>
          <w:rFonts w:ascii="Arial" w:hAnsi="Arial" w:cs="Arial"/>
          <w:b/>
        </w:rPr>
      </w:pPr>
    </w:p>
    <w:p w14:paraId="4501899B" w14:textId="70E07A22" w:rsidR="001E3D81" w:rsidRPr="001B30A5" w:rsidRDefault="001E3D81" w:rsidP="001B30A5">
      <w:pPr>
        <w:pStyle w:val="Prrafodelista"/>
        <w:numPr>
          <w:ilvl w:val="0"/>
          <w:numId w:val="1"/>
        </w:numPr>
        <w:ind w:right="-660"/>
        <w:jc w:val="center"/>
        <w:rPr>
          <w:rFonts w:ascii="Arial" w:hAnsi="Arial" w:cs="Arial"/>
          <w:b/>
        </w:rPr>
      </w:pPr>
      <w:r w:rsidRPr="001B30A5">
        <w:rPr>
          <w:rFonts w:ascii="Arial" w:hAnsi="Arial" w:cs="Arial"/>
          <w:b/>
        </w:rPr>
        <w:t>ASUNTO</w:t>
      </w:r>
    </w:p>
    <w:p w14:paraId="750281C1" w14:textId="77777777" w:rsidR="003B4697" w:rsidRPr="001B30A5" w:rsidRDefault="00202D49" w:rsidP="001B30A5">
      <w:pPr>
        <w:overflowPunct w:val="0"/>
        <w:autoSpaceDE w:val="0"/>
        <w:autoSpaceDN w:val="0"/>
        <w:adjustRightInd w:val="0"/>
        <w:ind w:right="-660"/>
        <w:jc w:val="both"/>
        <w:rPr>
          <w:rFonts w:ascii="Arial" w:hAnsi="Arial" w:cs="Arial"/>
          <w:color w:val="F79646" w:themeColor="accent6"/>
        </w:rPr>
      </w:pPr>
      <w:bookmarkStart w:id="0" w:name="_Hlk135811990"/>
      <w:r w:rsidRPr="001B30A5">
        <w:rPr>
          <w:rFonts w:ascii="Arial" w:hAnsi="Arial" w:cs="Arial"/>
        </w:rPr>
        <w:t>Procede esta Oficina</w:t>
      </w:r>
      <w:r w:rsidR="001E3D81" w:rsidRPr="001B30A5">
        <w:rPr>
          <w:rFonts w:ascii="Arial" w:hAnsi="Arial" w:cs="Arial"/>
        </w:rPr>
        <w:t xml:space="preserve"> a </w:t>
      </w:r>
      <w:r w:rsidR="002B4A51" w:rsidRPr="001B30A5">
        <w:rPr>
          <w:rFonts w:ascii="Arial" w:hAnsi="Arial" w:cs="Arial"/>
          <w:bCs/>
        </w:rPr>
        <w:t>cerrar la averiguación preliminar y a</w:t>
      </w:r>
      <w:r w:rsidR="000C7464" w:rsidRPr="001B30A5">
        <w:rPr>
          <w:rFonts w:ascii="Arial" w:hAnsi="Arial" w:cs="Arial"/>
          <w:bCs/>
        </w:rPr>
        <w:t xml:space="preserve"> </w:t>
      </w:r>
      <w:r w:rsidR="001E3D81" w:rsidRPr="001B30A5">
        <w:rPr>
          <w:rFonts w:ascii="Arial" w:hAnsi="Arial" w:cs="Arial"/>
        </w:rPr>
        <w:t>ordenar la apertura de</w:t>
      </w:r>
      <w:r w:rsidR="000C7464" w:rsidRPr="001B30A5">
        <w:rPr>
          <w:rFonts w:ascii="Arial" w:hAnsi="Arial" w:cs="Arial"/>
        </w:rPr>
        <w:t>l</w:t>
      </w:r>
      <w:r w:rsidR="001E3D81" w:rsidRPr="001B30A5">
        <w:rPr>
          <w:rFonts w:ascii="Arial" w:hAnsi="Arial" w:cs="Arial"/>
        </w:rPr>
        <w:t xml:space="preserve"> Procedimiento Administrativo Sancionatorio, con ocasión de una presunta falta contra el patrimonio cultural del </w:t>
      </w:r>
      <w:r w:rsidR="002B4A51" w:rsidRPr="001B30A5">
        <w:rPr>
          <w:rFonts w:ascii="Arial" w:hAnsi="Arial" w:cs="Arial"/>
        </w:rPr>
        <w:t>Distrito, materializada</w:t>
      </w:r>
      <w:r w:rsidR="001E3D81" w:rsidRPr="001B30A5">
        <w:rPr>
          <w:rFonts w:ascii="Arial" w:hAnsi="Arial" w:cs="Arial"/>
        </w:rPr>
        <w:t xml:space="preserve"> con la intervención sin autorización del </w:t>
      </w:r>
      <w:r w:rsidR="00512EBF" w:rsidRPr="001B30A5">
        <w:rPr>
          <w:rFonts w:ascii="Arial" w:hAnsi="Arial" w:cs="Arial"/>
        </w:rPr>
        <w:t>Instituto</w:t>
      </w:r>
      <w:r w:rsidR="001E3D81" w:rsidRPr="001B30A5">
        <w:rPr>
          <w:rFonts w:ascii="Arial" w:hAnsi="Arial" w:cs="Arial"/>
        </w:rPr>
        <w:t xml:space="preserve"> Distrital de Patrimonio Cultural </w:t>
      </w:r>
      <w:r w:rsidR="00512EBF" w:rsidRPr="001B30A5">
        <w:rPr>
          <w:rFonts w:ascii="Arial" w:hAnsi="Arial" w:cs="Arial"/>
        </w:rPr>
        <w:t xml:space="preserve">IDPC en el inmueble con nomenclatura </w:t>
      </w:r>
      <w:bookmarkEnd w:id="0"/>
      <w:r w:rsidR="003B4697" w:rsidRPr="00DD29FC">
        <w:rPr>
          <w:rFonts w:ascii="Arial" w:hAnsi="Arial" w:cs="Arial"/>
          <w:i/>
          <w:iCs/>
          <w:color w:val="A6A6A6" w:themeColor="background1" w:themeShade="A6"/>
        </w:rPr>
        <w:t>(identificación del inmueble, matricula, colindante. - BIC—referencia catastral – chip)</w:t>
      </w:r>
    </w:p>
    <w:p w14:paraId="46C2E310" w14:textId="7C38D095" w:rsidR="001E3D81" w:rsidRPr="001B30A5" w:rsidRDefault="001E3D81" w:rsidP="001B30A5">
      <w:pPr>
        <w:pStyle w:val="Sinespaciado"/>
        <w:spacing w:line="276" w:lineRule="auto"/>
        <w:ind w:right="-660"/>
        <w:jc w:val="both"/>
        <w:rPr>
          <w:rFonts w:ascii="Arial" w:hAnsi="Arial" w:cs="Arial"/>
          <w:color w:val="E36C0A" w:themeColor="accent6" w:themeShade="BF"/>
          <w:sz w:val="22"/>
          <w:szCs w:val="22"/>
        </w:rPr>
      </w:pPr>
    </w:p>
    <w:p w14:paraId="3D8DB574" w14:textId="77777777" w:rsidR="0039171E" w:rsidRPr="001B30A5" w:rsidRDefault="0039171E" w:rsidP="001B30A5">
      <w:pPr>
        <w:pStyle w:val="Prrafodelista"/>
        <w:numPr>
          <w:ilvl w:val="0"/>
          <w:numId w:val="1"/>
        </w:numPr>
        <w:ind w:right="-660"/>
        <w:jc w:val="center"/>
        <w:rPr>
          <w:rFonts w:ascii="Arial" w:hAnsi="Arial" w:cs="Arial"/>
          <w:b/>
        </w:rPr>
      </w:pPr>
      <w:r w:rsidRPr="001B30A5">
        <w:rPr>
          <w:rFonts w:ascii="Arial" w:hAnsi="Arial" w:cs="Arial"/>
          <w:b/>
        </w:rPr>
        <w:t>ANTECEDENTE</w:t>
      </w:r>
    </w:p>
    <w:p w14:paraId="0076F86A" w14:textId="52C71CA9" w:rsidR="0039171E" w:rsidRPr="00DD29FC" w:rsidRDefault="002B4A51" w:rsidP="001B30A5">
      <w:pPr>
        <w:pStyle w:val="Sinespaciado"/>
        <w:spacing w:line="276" w:lineRule="auto"/>
        <w:ind w:right="-660"/>
        <w:jc w:val="both"/>
        <w:rPr>
          <w:rFonts w:ascii="Arial" w:hAnsi="Arial" w:cs="Arial"/>
          <w:i/>
          <w:iCs/>
          <w:color w:val="A6A6A6" w:themeColor="background1" w:themeShade="A6"/>
          <w:sz w:val="22"/>
          <w:szCs w:val="22"/>
          <w:lang w:val="es-CO" w:eastAsia="ar-SA"/>
        </w:rPr>
      </w:pPr>
      <w:r w:rsidRPr="00DD29FC">
        <w:rPr>
          <w:rFonts w:ascii="Arial" w:hAnsi="Arial" w:cs="Arial"/>
          <w:i/>
          <w:iCs/>
          <w:color w:val="A6A6A6" w:themeColor="background1" w:themeShade="A6"/>
          <w:sz w:val="22"/>
          <w:szCs w:val="22"/>
          <w:lang w:val="es-CO" w:eastAsia="ar-SA"/>
        </w:rPr>
        <w:t xml:space="preserve"> (Información de como llega la queja a la </w:t>
      </w:r>
      <w:r w:rsidR="00954580" w:rsidRPr="00DD29FC">
        <w:rPr>
          <w:rFonts w:ascii="Arial" w:hAnsi="Arial" w:cs="Arial"/>
          <w:i/>
          <w:iCs/>
          <w:color w:val="A6A6A6" w:themeColor="background1" w:themeShade="A6"/>
          <w:sz w:val="22"/>
          <w:szCs w:val="22"/>
          <w:lang w:val="es-CO" w:eastAsia="ar-SA"/>
        </w:rPr>
        <w:t>secretaría</w:t>
      </w:r>
      <w:r w:rsidRPr="00DD29FC">
        <w:rPr>
          <w:rFonts w:ascii="Arial" w:hAnsi="Arial" w:cs="Arial"/>
          <w:i/>
          <w:iCs/>
          <w:color w:val="A6A6A6" w:themeColor="background1" w:themeShade="A6"/>
          <w:sz w:val="22"/>
          <w:szCs w:val="22"/>
          <w:lang w:val="es-CO" w:eastAsia="ar-SA"/>
        </w:rPr>
        <w:t>)</w:t>
      </w:r>
      <w:r w:rsidR="0039171E" w:rsidRPr="00DD29FC">
        <w:rPr>
          <w:rFonts w:ascii="Arial" w:hAnsi="Arial" w:cs="Arial"/>
          <w:i/>
          <w:iCs/>
          <w:color w:val="A6A6A6" w:themeColor="background1" w:themeShade="A6"/>
          <w:sz w:val="22"/>
          <w:szCs w:val="22"/>
          <w:lang w:val="es-CO" w:eastAsia="ar-SA"/>
        </w:rPr>
        <w:t xml:space="preserve">  </w:t>
      </w:r>
    </w:p>
    <w:p w14:paraId="6B84419E" w14:textId="77777777" w:rsidR="0039171E" w:rsidRPr="001B30A5" w:rsidRDefault="0039171E" w:rsidP="001B30A5">
      <w:pPr>
        <w:ind w:right="-660"/>
        <w:rPr>
          <w:rFonts w:ascii="Arial" w:hAnsi="Arial" w:cs="Arial"/>
          <w:b/>
        </w:rPr>
      </w:pPr>
    </w:p>
    <w:p w14:paraId="4BD633AC" w14:textId="77777777" w:rsidR="001E3D81" w:rsidRPr="001B30A5" w:rsidRDefault="00512EBF" w:rsidP="001B30A5">
      <w:pPr>
        <w:pStyle w:val="Prrafodelista"/>
        <w:numPr>
          <w:ilvl w:val="0"/>
          <w:numId w:val="1"/>
        </w:numPr>
        <w:ind w:right="-660"/>
        <w:jc w:val="center"/>
        <w:rPr>
          <w:rFonts w:ascii="Arial" w:hAnsi="Arial" w:cs="Arial"/>
          <w:b/>
        </w:rPr>
      </w:pPr>
      <w:r w:rsidRPr="001B30A5">
        <w:rPr>
          <w:rFonts w:ascii="Arial" w:hAnsi="Arial" w:cs="Arial"/>
          <w:b/>
        </w:rPr>
        <w:t>COMPETENCIA</w:t>
      </w:r>
    </w:p>
    <w:p w14:paraId="73892F43" w14:textId="38162296" w:rsidR="0039171E" w:rsidRPr="001B30A5" w:rsidRDefault="002B4A51" w:rsidP="001B30A5">
      <w:pPr>
        <w:ind w:right="-660"/>
        <w:jc w:val="both"/>
        <w:rPr>
          <w:rFonts w:ascii="Arial" w:hAnsi="Arial" w:cs="Arial"/>
          <w:b/>
        </w:rPr>
      </w:pPr>
      <w:r w:rsidRPr="001B30A5">
        <w:rPr>
          <w:rFonts w:ascii="Arial" w:hAnsi="Arial" w:cs="Arial"/>
        </w:rPr>
        <w:t>En ejercicio de las facultades y competencias legales y, de conformidad con lo dispuesto en el artículo 15 de la Ley 397 de 1997, modificado por el artículo 10 de la Ley 1185 de 2008, la Parte Primera de la Ley 1437 de 2011 - Código de Procedimiento Administrativo y de lo Contencioso Administrativo –CPACA, el artículo 21 del Acuerdo Distrital 735 de 2009, el artículo 19 del Decreto Distrital 340 del 2020, y demás</w:t>
      </w:r>
      <w:r w:rsidR="005F0764" w:rsidRPr="001B30A5">
        <w:rPr>
          <w:rFonts w:ascii="Arial" w:eastAsia="Times New Roman" w:hAnsi="Arial" w:cs="Arial"/>
        </w:rPr>
        <w:t xml:space="preserve"> normas concordantes, que modifiquen, adicionen o sustituyan las anteriores disposiciones. </w:t>
      </w:r>
    </w:p>
    <w:p w14:paraId="6DA18C73" w14:textId="77777777" w:rsidR="0039171E" w:rsidRPr="001B30A5" w:rsidRDefault="00BC3CFF" w:rsidP="001B30A5">
      <w:pPr>
        <w:pStyle w:val="Sinespaciado"/>
        <w:numPr>
          <w:ilvl w:val="0"/>
          <w:numId w:val="1"/>
        </w:numPr>
        <w:ind w:right="-660"/>
        <w:jc w:val="center"/>
        <w:rPr>
          <w:rFonts w:ascii="Arial" w:hAnsi="Arial" w:cs="Arial"/>
          <w:b/>
          <w:sz w:val="22"/>
          <w:szCs w:val="22"/>
        </w:rPr>
      </w:pPr>
      <w:r w:rsidRPr="001B30A5">
        <w:rPr>
          <w:rFonts w:ascii="Arial" w:hAnsi="Arial" w:cs="Arial"/>
          <w:b/>
          <w:sz w:val="22"/>
          <w:szCs w:val="22"/>
        </w:rPr>
        <w:t>INDIVIDUALIZACIÓN DEL PRESUNTO INFRACTOR</w:t>
      </w:r>
    </w:p>
    <w:p w14:paraId="4F7B9D28" w14:textId="77777777" w:rsidR="000A76C1" w:rsidRPr="001B30A5" w:rsidRDefault="000A76C1" w:rsidP="001B30A5">
      <w:pPr>
        <w:pStyle w:val="Sinespaciado"/>
        <w:ind w:left="720" w:right="-660"/>
        <w:rPr>
          <w:rFonts w:ascii="Arial" w:hAnsi="Arial" w:cs="Arial"/>
          <w:b/>
          <w:sz w:val="22"/>
          <w:szCs w:val="22"/>
        </w:rPr>
      </w:pPr>
    </w:p>
    <w:p w14:paraId="7C6DD24B" w14:textId="5C4A104E" w:rsidR="000A76C1" w:rsidRPr="001B30A5" w:rsidRDefault="000A76C1" w:rsidP="001B30A5">
      <w:pPr>
        <w:pStyle w:val="Sinespaciado"/>
        <w:ind w:left="360" w:right="-660"/>
        <w:jc w:val="both"/>
        <w:rPr>
          <w:rFonts w:ascii="Arial" w:hAnsi="Arial" w:cs="Arial"/>
          <w:bCs/>
          <w:sz w:val="22"/>
          <w:szCs w:val="22"/>
        </w:rPr>
      </w:pPr>
      <w:r w:rsidRPr="001B30A5">
        <w:rPr>
          <w:rFonts w:ascii="Arial" w:hAnsi="Arial" w:cs="Arial"/>
          <w:bCs/>
          <w:sz w:val="22"/>
          <w:szCs w:val="22"/>
        </w:rPr>
        <w:t>De conformidad con el resultado de las averiguaciones preliminares se determinó (determinaron) como presuntos infractores:</w:t>
      </w:r>
      <w:r w:rsidR="00954580" w:rsidRPr="001B30A5">
        <w:rPr>
          <w:rFonts w:ascii="Arial" w:hAnsi="Arial" w:cs="Arial"/>
          <w:bCs/>
          <w:sz w:val="22"/>
          <w:szCs w:val="22"/>
        </w:rPr>
        <w:t xml:space="preserve"> </w:t>
      </w:r>
      <w:r w:rsidR="00954580" w:rsidRPr="00DD29FC">
        <w:rPr>
          <w:rFonts w:ascii="Arial" w:hAnsi="Arial" w:cs="Arial"/>
          <w:bCs/>
          <w:i/>
          <w:iCs/>
          <w:color w:val="A6A6A6" w:themeColor="background1" w:themeShade="A6"/>
          <w:sz w:val="22"/>
          <w:szCs w:val="22"/>
        </w:rPr>
        <w:t>(identificación nombres completos, calidad y cédula)</w:t>
      </w:r>
    </w:p>
    <w:p w14:paraId="3A3DC5A3" w14:textId="77777777" w:rsidR="00BC3CFF" w:rsidRPr="001B30A5" w:rsidRDefault="00BC3CFF" w:rsidP="001B30A5">
      <w:pPr>
        <w:pStyle w:val="Sinespaciado"/>
        <w:ind w:right="-660"/>
        <w:jc w:val="both"/>
        <w:rPr>
          <w:rFonts w:ascii="Arial" w:hAnsi="Arial" w:cs="Arial"/>
          <w:sz w:val="22"/>
          <w:szCs w:val="22"/>
        </w:rPr>
      </w:pPr>
    </w:p>
    <w:p w14:paraId="6ED3C877" w14:textId="77777777" w:rsidR="0039171E" w:rsidRPr="001B30A5" w:rsidRDefault="00704CB8" w:rsidP="001B30A5">
      <w:pPr>
        <w:pStyle w:val="Sinespaciado"/>
        <w:numPr>
          <w:ilvl w:val="0"/>
          <w:numId w:val="1"/>
        </w:numPr>
        <w:ind w:right="-660"/>
        <w:jc w:val="center"/>
        <w:rPr>
          <w:rFonts w:ascii="Arial" w:hAnsi="Arial" w:cs="Arial"/>
          <w:sz w:val="22"/>
          <w:szCs w:val="22"/>
        </w:rPr>
      </w:pPr>
      <w:r w:rsidRPr="001B30A5">
        <w:rPr>
          <w:rFonts w:ascii="Arial" w:hAnsi="Arial" w:cs="Arial"/>
          <w:b/>
          <w:sz w:val="22"/>
          <w:szCs w:val="22"/>
        </w:rPr>
        <w:t>DE</w:t>
      </w:r>
      <w:r w:rsidR="00286ACF" w:rsidRPr="001B30A5">
        <w:rPr>
          <w:rFonts w:ascii="Arial" w:hAnsi="Arial" w:cs="Arial"/>
          <w:b/>
          <w:sz w:val="22"/>
          <w:szCs w:val="22"/>
        </w:rPr>
        <w:t>S</w:t>
      </w:r>
      <w:r w:rsidRPr="001B30A5">
        <w:rPr>
          <w:rFonts w:ascii="Arial" w:hAnsi="Arial" w:cs="Arial"/>
          <w:b/>
          <w:sz w:val="22"/>
          <w:szCs w:val="22"/>
        </w:rPr>
        <w:t>CRIPCION DE LOS HECHOS</w:t>
      </w:r>
    </w:p>
    <w:p w14:paraId="4DBE7DA8" w14:textId="77777777" w:rsidR="00704CB8" w:rsidRPr="001B30A5" w:rsidRDefault="00704CB8" w:rsidP="001B30A5">
      <w:pPr>
        <w:pStyle w:val="Sinespaciado"/>
        <w:ind w:right="-660"/>
        <w:jc w:val="both"/>
        <w:rPr>
          <w:rFonts w:ascii="Arial" w:hAnsi="Arial" w:cs="Arial"/>
          <w:b/>
          <w:color w:val="FF0000"/>
          <w:sz w:val="22"/>
          <w:szCs w:val="22"/>
        </w:rPr>
      </w:pPr>
    </w:p>
    <w:p w14:paraId="29D32B29" w14:textId="2B5A694B" w:rsidR="00286ACF" w:rsidRPr="00DD29FC" w:rsidRDefault="000A76C1" w:rsidP="001B30A5">
      <w:pPr>
        <w:autoSpaceDE w:val="0"/>
        <w:autoSpaceDN w:val="0"/>
        <w:adjustRightInd w:val="0"/>
        <w:ind w:right="-660"/>
        <w:jc w:val="both"/>
        <w:rPr>
          <w:rFonts w:ascii="Arial" w:hAnsi="Arial" w:cs="Arial"/>
          <w:i/>
          <w:color w:val="FF0000"/>
          <w:kern w:val="3"/>
          <w:shd w:val="clear" w:color="auto" w:fill="FFFFFF"/>
          <w:lang w:eastAsia="es-ES"/>
        </w:rPr>
      </w:pPr>
      <w:r w:rsidRPr="001B30A5">
        <w:rPr>
          <w:rFonts w:ascii="Arial" w:hAnsi="Arial" w:cs="Arial"/>
          <w:b/>
          <w:color w:val="FF0000"/>
        </w:rPr>
        <w:t xml:space="preserve"> </w:t>
      </w:r>
      <w:r w:rsidRPr="00DD29FC">
        <w:rPr>
          <w:rFonts w:ascii="Arial" w:hAnsi="Arial" w:cs="Arial"/>
          <w:i/>
          <w:color w:val="A6A6A6" w:themeColor="background1" w:themeShade="A6"/>
          <w:kern w:val="3"/>
          <w:shd w:val="clear" w:color="auto" w:fill="FFFFFF"/>
          <w:lang w:eastAsia="es-ES"/>
        </w:rPr>
        <w:t>(Por favor relacione de manera breve, concisa y precisa los hechos en orden cronológico</w:t>
      </w:r>
      <w:r w:rsidR="001B30A5" w:rsidRPr="00DD29FC">
        <w:rPr>
          <w:rFonts w:ascii="Arial" w:hAnsi="Arial" w:cs="Arial"/>
          <w:i/>
          <w:color w:val="A6A6A6" w:themeColor="background1" w:themeShade="A6"/>
          <w:kern w:val="3"/>
          <w:shd w:val="clear" w:color="auto" w:fill="FFFFFF"/>
          <w:lang w:eastAsia="es-ES"/>
        </w:rPr>
        <w:t>)</w:t>
      </w:r>
    </w:p>
    <w:p w14:paraId="252B85D5" w14:textId="77777777" w:rsidR="00704CB8" w:rsidRPr="001B30A5" w:rsidRDefault="00704CB8" w:rsidP="001B30A5">
      <w:pPr>
        <w:pStyle w:val="Sinespaciado"/>
        <w:ind w:right="-660"/>
        <w:jc w:val="both"/>
        <w:rPr>
          <w:rFonts w:ascii="Arial" w:hAnsi="Arial" w:cs="Arial"/>
          <w:sz w:val="22"/>
          <w:szCs w:val="22"/>
        </w:rPr>
      </w:pPr>
    </w:p>
    <w:p w14:paraId="11BA103A" w14:textId="77777777" w:rsidR="00704CB8" w:rsidRPr="001B30A5" w:rsidRDefault="00704CB8" w:rsidP="001B30A5">
      <w:pPr>
        <w:pStyle w:val="Sinespaciado"/>
        <w:numPr>
          <w:ilvl w:val="0"/>
          <w:numId w:val="1"/>
        </w:numPr>
        <w:ind w:right="-660"/>
        <w:jc w:val="center"/>
        <w:rPr>
          <w:rFonts w:ascii="Arial" w:hAnsi="Arial" w:cs="Arial"/>
          <w:b/>
          <w:sz w:val="22"/>
          <w:szCs w:val="22"/>
        </w:rPr>
      </w:pPr>
      <w:r w:rsidRPr="001B30A5">
        <w:rPr>
          <w:rFonts w:ascii="Arial" w:hAnsi="Arial" w:cs="Arial"/>
          <w:b/>
          <w:sz w:val="22"/>
          <w:szCs w:val="22"/>
        </w:rPr>
        <w:t>MEDIOS PROBATORIOS</w:t>
      </w:r>
    </w:p>
    <w:p w14:paraId="2A0D3E5D" w14:textId="77777777" w:rsidR="002E4763" w:rsidRPr="001B30A5" w:rsidRDefault="002E4763" w:rsidP="001B30A5">
      <w:pPr>
        <w:pStyle w:val="Sinespaciado"/>
        <w:ind w:left="720" w:right="-660"/>
        <w:rPr>
          <w:rFonts w:ascii="Arial" w:hAnsi="Arial" w:cs="Arial"/>
          <w:b/>
          <w:sz w:val="22"/>
          <w:szCs w:val="22"/>
        </w:rPr>
      </w:pPr>
    </w:p>
    <w:p w14:paraId="4DAB873A" w14:textId="46862A8D" w:rsidR="00286ACF" w:rsidRPr="00DD29FC" w:rsidRDefault="000A76C1" w:rsidP="001B30A5">
      <w:pPr>
        <w:pStyle w:val="Sinespaciado"/>
        <w:ind w:right="-660"/>
        <w:rPr>
          <w:rFonts w:ascii="Arial" w:hAnsi="Arial" w:cs="Arial"/>
          <w:i/>
          <w:iCs/>
          <w:color w:val="A6A6A6" w:themeColor="background1" w:themeShade="A6"/>
          <w:sz w:val="22"/>
          <w:szCs w:val="22"/>
        </w:rPr>
      </w:pPr>
      <w:r w:rsidRPr="00DD29FC">
        <w:rPr>
          <w:rFonts w:ascii="Arial" w:hAnsi="Arial" w:cs="Arial"/>
          <w:i/>
          <w:iCs/>
          <w:color w:val="A6A6A6" w:themeColor="background1" w:themeShade="A6"/>
          <w:sz w:val="22"/>
          <w:szCs w:val="22"/>
        </w:rPr>
        <w:t>(</w:t>
      </w:r>
      <w:r w:rsidR="003A78E2" w:rsidRPr="00DD29FC">
        <w:rPr>
          <w:rFonts w:ascii="Arial" w:hAnsi="Arial" w:cs="Arial"/>
          <w:i/>
          <w:iCs/>
          <w:color w:val="A6A6A6" w:themeColor="background1" w:themeShade="A6"/>
          <w:sz w:val="22"/>
          <w:szCs w:val="22"/>
        </w:rPr>
        <w:t>Por favor r</w:t>
      </w:r>
      <w:r w:rsidRPr="00DD29FC">
        <w:rPr>
          <w:rFonts w:ascii="Arial" w:hAnsi="Arial" w:cs="Arial"/>
          <w:i/>
          <w:iCs/>
          <w:color w:val="A6A6A6" w:themeColor="background1" w:themeShade="A6"/>
          <w:sz w:val="22"/>
          <w:szCs w:val="22"/>
        </w:rPr>
        <w:t xml:space="preserve">elacionar cada una de las pruebas recaudadas desde la queja hasta la averiguación preliminar) </w:t>
      </w:r>
    </w:p>
    <w:p w14:paraId="486FA80B" w14:textId="77777777" w:rsidR="00632C71" w:rsidRPr="001B30A5" w:rsidRDefault="00632C71" w:rsidP="001B30A5">
      <w:pPr>
        <w:pStyle w:val="Sinespaciado"/>
        <w:numPr>
          <w:ilvl w:val="0"/>
          <w:numId w:val="1"/>
        </w:numPr>
        <w:ind w:right="-660"/>
        <w:jc w:val="center"/>
        <w:rPr>
          <w:rFonts w:ascii="Arial" w:hAnsi="Arial" w:cs="Arial"/>
          <w:b/>
          <w:sz w:val="22"/>
          <w:szCs w:val="22"/>
        </w:rPr>
      </w:pPr>
      <w:r w:rsidRPr="001B30A5">
        <w:rPr>
          <w:rFonts w:ascii="Arial" w:hAnsi="Arial" w:cs="Arial"/>
          <w:b/>
          <w:sz w:val="22"/>
          <w:szCs w:val="22"/>
        </w:rPr>
        <w:t>CONSIDERACIONES</w:t>
      </w:r>
    </w:p>
    <w:p w14:paraId="7E8E7E04" w14:textId="77777777" w:rsidR="00632C71" w:rsidRPr="001B30A5" w:rsidRDefault="00632C71" w:rsidP="001B30A5">
      <w:pPr>
        <w:pStyle w:val="Sinespaciado"/>
        <w:spacing w:line="276" w:lineRule="auto"/>
        <w:ind w:right="-660"/>
        <w:jc w:val="both"/>
        <w:rPr>
          <w:rFonts w:ascii="Arial" w:hAnsi="Arial" w:cs="Arial"/>
          <w:sz w:val="22"/>
          <w:szCs w:val="22"/>
          <w:lang w:val="es-CO"/>
        </w:rPr>
      </w:pPr>
    </w:p>
    <w:p w14:paraId="3B855F5B" w14:textId="77777777" w:rsidR="005525CD" w:rsidRPr="001B30A5" w:rsidRDefault="00632C71" w:rsidP="001B30A5">
      <w:pPr>
        <w:pStyle w:val="Sinespaciado"/>
        <w:spacing w:line="276" w:lineRule="auto"/>
        <w:ind w:right="-660"/>
        <w:jc w:val="both"/>
        <w:rPr>
          <w:rFonts w:ascii="Arial" w:hAnsi="Arial" w:cs="Arial"/>
          <w:sz w:val="22"/>
          <w:szCs w:val="22"/>
          <w:lang w:val="es-CO"/>
        </w:rPr>
      </w:pPr>
      <w:r w:rsidRPr="001B30A5">
        <w:rPr>
          <w:rFonts w:ascii="Arial" w:hAnsi="Arial" w:cs="Arial"/>
          <w:sz w:val="22"/>
          <w:szCs w:val="22"/>
          <w:lang w:val="es-CO"/>
        </w:rPr>
        <w:lastRenderedPageBreak/>
        <w:t>Conforme lo dispone el artículo 72 de la Constitución Política, corresponde al Estado proteger el p</w:t>
      </w:r>
      <w:r w:rsidR="006B654D" w:rsidRPr="001B30A5">
        <w:rPr>
          <w:rFonts w:ascii="Arial" w:hAnsi="Arial" w:cs="Arial"/>
          <w:sz w:val="22"/>
          <w:szCs w:val="22"/>
          <w:lang w:val="es-CO"/>
        </w:rPr>
        <w:t>atrimonio cultural</w:t>
      </w:r>
      <w:r w:rsidRPr="001B30A5">
        <w:rPr>
          <w:rFonts w:ascii="Arial" w:hAnsi="Arial" w:cs="Arial"/>
          <w:sz w:val="22"/>
          <w:szCs w:val="22"/>
          <w:lang w:val="es-CO"/>
        </w:rPr>
        <w:t xml:space="preserve">; lo que constituye el marco constitucional que faculta </w:t>
      </w:r>
      <w:r w:rsidR="00096120" w:rsidRPr="001B30A5">
        <w:rPr>
          <w:rFonts w:ascii="Arial" w:hAnsi="Arial" w:cs="Arial"/>
          <w:sz w:val="22"/>
          <w:szCs w:val="22"/>
          <w:lang w:val="es-CO"/>
        </w:rPr>
        <w:t>a la Secretaria de Cultura, R</w:t>
      </w:r>
      <w:r w:rsidR="006B654D" w:rsidRPr="001B30A5">
        <w:rPr>
          <w:rFonts w:ascii="Arial" w:hAnsi="Arial" w:cs="Arial"/>
          <w:sz w:val="22"/>
          <w:szCs w:val="22"/>
          <w:lang w:val="es-CO"/>
        </w:rPr>
        <w:t xml:space="preserve">ecreación y Deporte </w:t>
      </w:r>
      <w:r w:rsidRPr="001B30A5">
        <w:rPr>
          <w:rFonts w:ascii="Arial" w:hAnsi="Arial" w:cs="Arial"/>
          <w:sz w:val="22"/>
          <w:szCs w:val="22"/>
          <w:lang w:val="es-CO"/>
        </w:rPr>
        <w:t xml:space="preserve">para velar por la adecuada conservación </w:t>
      </w:r>
      <w:r w:rsidR="006B654D" w:rsidRPr="001B30A5">
        <w:rPr>
          <w:rFonts w:ascii="Arial" w:hAnsi="Arial" w:cs="Arial"/>
          <w:sz w:val="22"/>
          <w:szCs w:val="22"/>
          <w:lang w:val="es-CO"/>
        </w:rPr>
        <w:t xml:space="preserve">y protección </w:t>
      </w:r>
      <w:r w:rsidRPr="001B30A5">
        <w:rPr>
          <w:rFonts w:ascii="Arial" w:hAnsi="Arial" w:cs="Arial"/>
          <w:sz w:val="22"/>
          <w:szCs w:val="22"/>
          <w:lang w:val="es-CO"/>
        </w:rPr>
        <w:t xml:space="preserve">de los bienes con connotación cultural </w:t>
      </w:r>
    </w:p>
    <w:p w14:paraId="06A8024D" w14:textId="77777777" w:rsidR="006B654D" w:rsidRPr="001B30A5" w:rsidRDefault="006B654D" w:rsidP="001B30A5">
      <w:pPr>
        <w:pStyle w:val="Sinespaciado"/>
        <w:spacing w:line="276" w:lineRule="auto"/>
        <w:ind w:right="-660"/>
        <w:jc w:val="both"/>
        <w:rPr>
          <w:rFonts w:ascii="Arial" w:hAnsi="Arial" w:cs="Arial"/>
          <w:sz w:val="22"/>
          <w:szCs w:val="22"/>
          <w:lang w:val="es-CO"/>
        </w:rPr>
      </w:pPr>
    </w:p>
    <w:p w14:paraId="766CE816" w14:textId="77777777" w:rsidR="006B654D" w:rsidRPr="001B30A5" w:rsidRDefault="005525CD" w:rsidP="001B30A5">
      <w:pPr>
        <w:pStyle w:val="Sinespaciado"/>
        <w:spacing w:line="276" w:lineRule="auto"/>
        <w:ind w:right="-660"/>
        <w:jc w:val="both"/>
        <w:rPr>
          <w:rFonts w:ascii="Arial" w:hAnsi="Arial" w:cs="Arial"/>
          <w:sz w:val="22"/>
          <w:szCs w:val="22"/>
          <w:lang w:val="es-CO"/>
        </w:rPr>
      </w:pPr>
      <w:r w:rsidRPr="001B30A5">
        <w:rPr>
          <w:rFonts w:ascii="Arial" w:hAnsi="Arial" w:cs="Arial"/>
          <w:sz w:val="22"/>
          <w:szCs w:val="22"/>
          <w:lang w:val="es-CO"/>
        </w:rPr>
        <w:t>En este orden de ideas, los bienes materiales de interés cultural se encuentran sometidos al Régimen Especial de Protección consagrado en la Ley 397 de 1997, modificada y adicionada por la Ley 1185 de 2008, en virtud del cual toda intervención en un bien de interés cultural, en su zona de influencia, área afectada o en inmuebles colindantes con éste, debe contar con la autorización de la autoridad que hubiere efect</w:t>
      </w:r>
      <w:r w:rsidR="006B654D" w:rsidRPr="001B30A5">
        <w:rPr>
          <w:rFonts w:ascii="Arial" w:hAnsi="Arial" w:cs="Arial"/>
          <w:sz w:val="22"/>
          <w:szCs w:val="22"/>
          <w:lang w:val="es-CO"/>
        </w:rPr>
        <w:t>uado la respectiva declaratoria; para el caso en concreto el Instituto Distrital de Patrimonio Cultural IDPC.</w:t>
      </w:r>
    </w:p>
    <w:p w14:paraId="4B1082F6" w14:textId="77777777" w:rsidR="000B1084" w:rsidRPr="001B30A5" w:rsidRDefault="006B654D" w:rsidP="001B30A5">
      <w:pPr>
        <w:pStyle w:val="Sinespaciado"/>
        <w:spacing w:line="276" w:lineRule="auto"/>
        <w:ind w:right="-660"/>
        <w:jc w:val="both"/>
        <w:rPr>
          <w:rFonts w:ascii="Arial" w:hAnsi="Arial" w:cs="Arial"/>
          <w:sz w:val="22"/>
          <w:szCs w:val="22"/>
          <w:lang w:val="es-CO"/>
        </w:rPr>
      </w:pPr>
      <w:r w:rsidRPr="001B30A5">
        <w:rPr>
          <w:rFonts w:ascii="Arial" w:hAnsi="Arial" w:cs="Arial"/>
          <w:sz w:val="22"/>
          <w:szCs w:val="22"/>
          <w:lang w:val="es-CO"/>
        </w:rPr>
        <w:t xml:space="preserve"> </w:t>
      </w:r>
    </w:p>
    <w:p w14:paraId="537CF1A8" w14:textId="77777777" w:rsidR="00240C27" w:rsidRPr="001B30A5" w:rsidRDefault="002E4763" w:rsidP="001B30A5">
      <w:pPr>
        <w:pStyle w:val="Sinespaciado"/>
        <w:spacing w:line="276" w:lineRule="auto"/>
        <w:ind w:right="-660"/>
        <w:jc w:val="both"/>
        <w:rPr>
          <w:rFonts w:ascii="Arial" w:hAnsi="Arial" w:cs="Arial"/>
          <w:sz w:val="22"/>
          <w:szCs w:val="22"/>
          <w:lang w:val="es-CO"/>
        </w:rPr>
      </w:pPr>
      <w:r w:rsidRPr="001B30A5">
        <w:rPr>
          <w:rFonts w:ascii="Arial" w:hAnsi="Arial" w:cs="Arial"/>
          <w:b/>
          <w:sz w:val="22"/>
          <w:szCs w:val="22"/>
          <w:lang w:val="es-CO"/>
        </w:rPr>
        <w:t>Caso concreto</w:t>
      </w:r>
      <w:r w:rsidRPr="001B30A5">
        <w:rPr>
          <w:rFonts w:ascii="Arial" w:hAnsi="Arial" w:cs="Arial"/>
          <w:sz w:val="22"/>
          <w:szCs w:val="22"/>
          <w:lang w:val="es-CO"/>
        </w:rPr>
        <w:t xml:space="preserve">. </w:t>
      </w:r>
    </w:p>
    <w:p w14:paraId="36338BD5" w14:textId="77777777" w:rsidR="00632C71" w:rsidRPr="001B30A5" w:rsidRDefault="00632C71" w:rsidP="001B30A5">
      <w:pPr>
        <w:pStyle w:val="Sinespaciado"/>
        <w:ind w:right="-660"/>
        <w:jc w:val="both"/>
        <w:rPr>
          <w:rFonts w:ascii="Arial" w:hAnsi="Arial" w:cs="Arial"/>
          <w:sz w:val="22"/>
          <w:szCs w:val="22"/>
        </w:rPr>
      </w:pPr>
    </w:p>
    <w:p w14:paraId="4959375E" w14:textId="7CA07833" w:rsidR="00286ACF" w:rsidRPr="001B30A5" w:rsidRDefault="000B1084" w:rsidP="001B30A5">
      <w:pPr>
        <w:pStyle w:val="Sinespaciado"/>
        <w:ind w:right="-660"/>
        <w:jc w:val="both"/>
        <w:rPr>
          <w:rFonts w:ascii="Arial" w:hAnsi="Arial" w:cs="Arial"/>
          <w:color w:val="FF0000"/>
          <w:sz w:val="22"/>
          <w:szCs w:val="22"/>
        </w:rPr>
      </w:pPr>
      <w:r w:rsidRPr="001B30A5">
        <w:rPr>
          <w:rFonts w:ascii="Arial" w:hAnsi="Arial" w:cs="Arial"/>
          <w:b/>
          <w:sz w:val="22"/>
          <w:szCs w:val="22"/>
          <w:u w:val="single"/>
        </w:rPr>
        <w:t>Intervención</w:t>
      </w:r>
      <w:r w:rsidRPr="001B30A5">
        <w:rPr>
          <w:rFonts w:ascii="Arial" w:hAnsi="Arial" w:cs="Arial"/>
          <w:sz w:val="22"/>
          <w:szCs w:val="22"/>
        </w:rPr>
        <w:t>.</w:t>
      </w:r>
      <w:r w:rsidR="003A78E2" w:rsidRPr="001B30A5">
        <w:rPr>
          <w:rFonts w:ascii="Arial" w:hAnsi="Arial" w:cs="Arial"/>
          <w:sz w:val="22"/>
          <w:szCs w:val="22"/>
        </w:rPr>
        <w:t xml:space="preserve"> </w:t>
      </w:r>
      <w:r w:rsidR="00954580" w:rsidRPr="00DD29FC">
        <w:rPr>
          <w:rFonts w:ascii="Arial" w:hAnsi="Arial" w:cs="Arial"/>
          <w:i/>
          <w:iCs/>
          <w:color w:val="A6A6A6" w:themeColor="background1" w:themeShade="A6"/>
          <w:sz w:val="22"/>
          <w:szCs w:val="22"/>
        </w:rPr>
        <w:t>(</w:t>
      </w:r>
      <w:r w:rsidR="003A78E2" w:rsidRPr="00DD29FC">
        <w:rPr>
          <w:rFonts w:ascii="Arial" w:hAnsi="Arial" w:cs="Arial"/>
          <w:i/>
          <w:iCs/>
          <w:color w:val="A6A6A6" w:themeColor="background1" w:themeShade="A6"/>
          <w:sz w:val="22"/>
          <w:szCs w:val="22"/>
        </w:rPr>
        <w:t>Por favor especificar en que consistió según el informe técnico</w:t>
      </w:r>
      <w:r w:rsidR="00954580" w:rsidRPr="00DD29FC">
        <w:rPr>
          <w:rFonts w:ascii="Arial" w:hAnsi="Arial" w:cs="Arial"/>
          <w:i/>
          <w:iCs/>
          <w:color w:val="A6A6A6" w:themeColor="background1" w:themeShade="A6"/>
          <w:sz w:val="22"/>
          <w:szCs w:val="22"/>
        </w:rPr>
        <w:t>)</w:t>
      </w:r>
    </w:p>
    <w:p w14:paraId="7EADEA62" w14:textId="77777777" w:rsidR="00286ACF" w:rsidRPr="001B30A5" w:rsidRDefault="00286ACF" w:rsidP="001B30A5">
      <w:pPr>
        <w:pStyle w:val="Sinespaciado"/>
        <w:ind w:right="-660"/>
        <w:jc w:val="both"/>
        <w:rPr>
          <w:rFonts w:ascii="Arial" w:hAnsi="Arial" w:cs="Arial"/>
          <w:sz w:val="22"/>
          <w:szCs w:val="22"/>
        </w:rPr>
      </w:pPr>
    </w:p>
    <w:p w14:paraId="7105BE9D" w14:textId="77777777" w:rsidR="002E4763" w:rsidRPr="001B30A5" w:rsidRDefault="002E4763" w:rsidP="001B30A5">
      <w:pPr>
        <w:pStyle w:val="Sinespaciado"/>
        <w:ind w:right="-660"/>
        <w:jc w:val="both"/>
        <w:rPr>
          <w:rFonts w:ascii="Arial" w:hAnsi="Arial" w:cs="Arial"/>
          <w:sz w:val="22"/>
          <w:szCs w:val="22"/>
        </w:rPr>
      </w:pPr>
    </w:p>
    <w:p w14:paraId="046E878C" w14:textId="46D43E18" w:rsidR="000B1084" w:rsidRPr="001B30A5" w:rsidRDefault="002E4763" w:rsidP="001B30A5">
      <w:pPr>
        <w:pStyle w:val="Sinespaciado"/>
        <w:ind w:right="-660"/>
        <w:jc w:val="both"/>
        <w:rPr>
          <w:rFonts w:ascii="Arial" w:hAnsi="Arial" w:cs="Arial"/>
          <w:color w:val="FF0000"/>
          <w:sz w:val="22"/>
          <w:szCs w:val="22"/>
        </w:rPr>
      </w:pPr>
      <w:r w:rsidRPr="001B30A5">
        <w:rPr>
          <w:rFonts w:ascii="Arial" w:hAnsi="Arial" w:cs="Arial"/>
          <w:b/>
          <w:sz w:val="22"/>
          <w:szCs w:val="22"/>
        </w:rPr>
        <w:t>Relación jurídica</w:t>
      </w:r>
      <w:r w:rsidRPr="001B30A5">
        <w:rPr>
          <w:rFonts w:ascii="Arial" w:hAnsi="Arial" w:cs="Arial"/>
          <w:sz w:val="22"/>
          <w:szCs w:val="22"/>
        </w:rPr>
        <w:t xml:space="preserve">. </w:t>
      </w:r>
      <w:r w:rsidR="00954580" w:rsidRPr="001B30A5">
        <w:rPr>
          <w:rFonts w:ascii="Arial" w:hAnsi="Arial" w:cs="Arial"/>
          <w:sz w:val="22"/>
          <w:szCs w:val="22"/>
        </w:rPr>
        <w:t xml:space="preserve"> </w:t>
      </w:r>
      <w:r w:rsidR="00954580" w:rsidRPr="00DD29FC">
        <w:rPr>
          <w:rFonts w:ascii="Arial" w:hAnsi="Arial" w:cs="Arial"/>
          <w:i/>
          <w:iCs/>
          <w:color w:val="A6A6A6" w:themeColor="background1" w:themeShade="A6"/>
          <w:sz w:val="22"/>
          <w:szCs w:val="22"/>
        </w:rPr>
        <w:t>(Relacionar las normas aplicables en materia cultural)</w:t>
      </w:r>
    </w:p>
    <w:p w14:paraId="6A850068" w14:textId="77777777" w:rsidR="00096120" w:rsidRPr="001B30A5" w:rsidRDefault="00096120" w:rsidP="001B30A5">
      <w:pPr>
        <w:pStyle w:val="Sinespaciado"/>
        <w:ind w:right="-660"/>
        <w:jc w:val="both"/>
        <w:rPr>
          <w:rFonts w:ascii="Arial" w:hAnsi="Arial" w:cs="Arial"/>
          <w:sz w:val="22"/>
          <w:szCs w:val="22"/>
        </w:rPr>
      </w:pPr>
    </w:p>
    <w:p w14:paraId="06F32911" w14:textId="77777777" w:rsidR="00286ACF" w:rsidRPr="001B30A5" w:rsidRDefault="00286ACF" w:rsidP="001B30A5">
      <w:pPr>
        <w:pStyle w:val="Sinespaciado"/>
        <w:ind w:right="-660"/>
        <w:jc w:val="both"/>
        <w:rPr>
          <w:rFonts w:ascii="Arial" w:hAnsi="Arial" w:cs="Arial"/>
          <w:sz w:val="22"/>
          <w:szCs w:val="22"/>
        </w:rPr>
      </w:pPr>
    </w:p>
    <w:p w14:paraId="397B143E" w14:textId="6F5F64E1" w:rsidR="00240C27" w:rsidRPr="001B30A5" w:rsidRDefault="00240C27" w:rsidP="001B30A5">
      <w:pPr>
        <w:pStyle w:val="Sinespaciado"/>
        <w:spacing w:line="276" w:lineRule="auto"/>
        <w:ind w:right="-660"/>
        <w:jc w:val="both"/>
        <w:rPr>
          <w:rFonts w:ascii="Arial" w:hAnsi="Arial" w:cs="Arial"/>
          <w:sz w:val="22"/>
          <w:szCs w:val="22"/>
          <w:lang w:val="es-CO"/>
        </w:rPr>
      </w:pPr>
      <w:r w:rsidRPr="001B30A5">
        <w:rPr>
          <w:rFonts w:ascii="Arial" w:hAnsi="Arial" w:cs="Arial"/>
          <w:sz w:val="22"/>
          <w:szCs w:val="22"/>
          <w:lang w:val="es-CO"/>
        </w:rPr>
        <w:t xml:space="preserve">De los hechos anteriormente referidos y el material probatorio recaudado se establece que existen méritos para iniciar una actuación formal y </w:t>
      </w:r>
      <w:r w:rsidRPr="001B30A5">
        <w:rPr>
          <w:rFonts w:ascii="Arial" w:hAnsi="Arial" w:cs="Arial"/>
          <w:b/>
          <w:sz w:val="22"/>
          <w:szCs w:val="22"/>
          <w:lang w:val="es-CO"/>
        </w:rPr>
        <w:t>ORDENAR LA APERTURA DE</w:t>
      </w:r>
      <w:r w:rsidRPr="001B30A5">
        <w:rPr>
          <w:rFonts w:ascii="Arial" w:hAnsi="Arial" w:cs="Arial"/>
          <w:sz w:val="22"/>
          <w:szCs w:val="22"/>
          <w:lang w:val="es-CO"/>
        </w:rPr>
        <w:t xml:space="preserve"> </w:t>
      </w:r>
      <w:r w:rsidRPr="001B30A5">
        <w:rPr>
          <w:rFonts w:ascii="Arial" w:hAnsi="Arial" w:cs="Arial"/>
          <w:b/>
          <w:sz w:val="22"/>
          <w:szCs w:val="22"/>
          <w:lang w:val="es-CO"/>
        </w:rPr>
        <w:t>PROCEDIMIENTO ADMINISTRATIVO DE CARÁCTER SANCIONATORIO</w:t>
      </w:r>
      <w:r w:rsidRPr="001B30A5">
        <w:rPr>
          <w:rFonts w:ascii="Arial" w:hAnsi="Arial" w:cs="Arial"/>
          <w:sz w:val="22"/>
          <w:szCs w:val="22"/>
          <w:lang w:val="es-CO"/>
        </w:rPr>
        <w:t xml:space="preserve"> y</w:t>
      </w:r>
      <w:r w:rsidRPr="001B30A5">
        <w:rPr>
          <w:rFonts w:ascii="Arial" w:hAnsi="Arial" w:cs="Arial"/>
          <w:b/>
          <w:sz w:val="22"/>
          <w:szCs w:val="22"/>
          <w:lang w:val="es-CO"/>
        </w:rPr>
        <w:t xml:space="preserve"> FORMULAR PLIEGO DE </w:t>
      </w:r>
      <w:r w:rsidR="00954580" w:rsidRPr="001B30A5">
        <w:rPr>
          <w:rFonts w:ascii="Arial" w:hAnsi="Arial" w:cs="Arial"/>
          <w:b/>
          <w:sz w:val="22"/>
          <w:szCs w:val="22"/>
          <w:lang w:val="es-CO"/>
        </w:rPr>
        <w:t>CARGOS</w:t>
      </w:r>
      <w:r w:rsidR="00954580" w:rsidRPr="001B30A5">
        <w:rPr>
          <w:rFonts w:ascii="Arial" w:hAnsi="Arial" w:cs="Arial"/>
          <w:sz w:val="22"/>
          <w:szCs w:val="22"/>
          <w:lang w:val="es-CO"/>
        </w:rPr>
        <w:t xml:space="preserve"> contra</w:t>
      </w:r>
      <w:r w:rsidRPr="001B30A5">
        <w:rPr>
          <w:rFonts w:ascii="Arial" w:hAnsi="Arial" w:cs="Arial"/>
          <w:sz w:val="22"/>
          <w:szCs w:val="22"/>
          <w:lang w:val="es-CO"/>
        </w:rPr>
        <w:t xml:space="preserve"> </w:t>
      </w:r>
      <w:r w:rsidR="00954580" w:rsidRPr="00DD29FC">
        <w:rPr>
          <w:rFonts w:ascii="Arial" w:hAnsi="Arial" w:cs="Arial"/>
          <w:i/>
          <w:iCs/>
          <w:color w:val="A6A6A6" w:themeColor="background1" w:themeShade="A6"/>
          <w:sz w:val="22"/>
          <w:szCs w:val="22"/>
          <w:lang w:val="es-CO"/>
        </w:rPr>
        <w:t>(identificación del infractor, nombres completos, cédula y calidad)</w:t>
      </w:r>
      <w:r w:rsidR="00954580" w:rsidRPr="00DD29FC">
        <w:rPr>
          <w:rFonts w:ascii="Arial" w:hAnsi="Arial" w:cs="Arial"/>
          <w:color w:val="A6A6A6" w:themeColor="background1" w:themeShade="A6"/>
          <w:sz w:val="22"/>
          <w:szCs w:val="22"/>
          <w:lang w:val="es-CO"/>
        </w:rPr>
        <w:t xml:space="preserve"> </w:t>
      </w:r>
    </w:p>
    <w:p w14:paraId="41C468AA" w14:textId="77777777" w:rsidR="00240C27" w:rsidRPr="001B30A5" w:rsidRDefault="00240C27" w:rsidP="001B30A5">
      <w:pPr>
        <w:pStyle w:val="Sinespaciado"/>
        <w:spacing w:line="276" w:lineRule="auto"/>
        <w:ind w:right="-660"/>
        <w:jc w:val="both"/>
        <w:rPr>
          <w:rFonts w:ascii="Arial" w:hAnsi="Arial" w:cs="Arial"/>
          <w:sz w:val="22"/>
          <w:szCs w:val="22"/>
        </w:rPr>
      </w:pPr>
    </w:p>
    <w:p w14:paraId="26F008F1" w14:textId="703B7061" w:rsidR="00976EF4" w:rsidRPr="001B30A5" w:rsidRDefault="00976EF4" w:rsidP="001B30A5">
      <w:pPr>
        <w:ind w:right="-660"/>
        <w:jc w:val="both"/>
        <w:rPr>
          <w:rFonts w:ascii="Arial" w:hAnsi="Arial" w:cs="Arial"/>
          <w:u w:val="single"/>
        </w:rPr>
      </w:pPr>
      <w:r w:rsidRPr="001B30A5">
        <w:rPr>
          <w:rFonts w:ascii="Arial" w:hAnsi="Arial" w:cs="Arial"/>
          <w:b/>
          <w:u w:val="single"/>
        </w:rPr>
        <w:t>Terceros interesados</w:t>
      </w:r>
      <w:r w:rsidRPr="001B30A5">
        <w:rPr>
          <w:rFonts w:ascii="Arial" w:hAnsi="Arial" w:cs="Arial"/>
          <w:u w:val="single"/>
        </w:rPr>
        <w:t>.</w:t>
      </w:r>
      <w:r w:rsidR="00096120" w:rsidRPr="001B30A5">
        <w:rPr>
          <w:rFonts w:ascii="Arial" w:hAnsi="Arial" w:cs="Arial"/>
          <w:u w:val="single"/>
        </w:rPr>
        <w:t xml:space="preserve"> </w:t>
      </w:r>
    </w:p>
    <w:p w14:paraId="14D1CFF0" w14:textId="64D2521A" w:rsidR="00954580" w:rsidRPr="001B30A5" w:rsidRDefault="00976EF4" w:rsidP="001B30A5">
      <w:pPr>
        <w:pStyle w:val="Sinespaciado"/>
        <w:spacing w:line="276" w:lineRule="auto"/>
        <w:ind w:right="-660"/>
        <w:jc w:val="both"/>
        <w:rPr>
          <w:rFonts w:ascii="Arial" w:hAnsi="Arial" w:cs="Arial"/>
          <w:sz w:val="22"/>
          <w:szCs w:val="22"/>
          <w:lang w:val="es-CO"/>
        </w:rPr>
      </w:pPr>
      <w:r w:rsidRPr="001B30A5">
        <w:rPr>
          <w:rFonts w:ascii="Arial" w:hAnsi="Arial" w:cs="Arial"/>
          <w:sz w:val="22"/>
          <w:szCs w:val="22"/>
          <w:u w:val="single"/>
        </w:rPr>
        <w:t>A</w:t>
      </w:r>
      <w:r w:rsidRPr="001B30A5">
        <w:rPr>
          <w:rFonts w:ascii="Arial" w:hAnsi="Arial" w:cs="Arial"/>
          <w:sz w:val="22"/>
          <w:szCs w:val="22"/>
          <w:lang w:val="es-ES"/>
        </w:rPr>
        <w:t xml:space="preserve">tendiendo a que </w:t>
      </w:r>
      <w:r w:rsidR="00954580" w:rsidRPr="000D096C">
        <w:rPr>
          <w:rFonts w:ascii="Arial" w:hAnsi="Arial" w:cs="Arial"/>
          <w:i/>
          <w:iCs/>
          <w:color w:val="A6A6A6" w:themeColor="background1" w:themeShade="A6"/>
          <w:sz w:val="22"/>
          <w:szCs w:val="22"/>
          <w:lang w:val="es-ES"/>
        </w:rPr>
        <w:t>(</w:t>
      </w:r>
      <w:r w:rsidR="00954580" w:rsidRPr="000D096C">
        <w:rPr>
          <w:rFonts w:ascii="Arial" w:hAnsi="Arial" w:cs="Arial"/>
          <w:i/>
          <w:iCs/>
          <w:color w:val="A6A6A6" w:themeColor="background1" w:themeShade="A6"/>
          <w:sz w:val="22"/>
          <w:szCs w:val="22"/>
          <w:lang w:val="es-CO"/>
        </w:rPr>
        <w:t>identificación del infractor, nombres completos, cédula y calidad)</w:t>
      </w:r>
      <w:r w:rsidR="00954580" w:rsidRPr="000D096C">
        <w:rPr>
          <w:rFonts w:ascii="Arial" w:hAnsi="Arial" w:cs="Arial"/>
          <w:color w:val="A6A6A6" w:themeColor="background1" w:themeShade="A6"/>
          <w:sz w:val="22"/>
          <w:szCs w:val="22"/>
          <w:lang w:val="es-CO"/>
        </w:rPr>
        <w:t xml:space="preserve"> </w:t>
      </w:r>
    </w:p>
    <w:p w14:paraId="7E642E39" w14:textId="7B3C9543" w:rsidR="00976EF4" w:rsidRPr="001B30A5" w:rsidRDefault="00976EF4" w:rsidP="001B30A5">
      <w:pPr>
        <w:spacing w:after="160"/>
        <w:ind w:right="-660"/>
        <w:jc w:val="both"/>
        <w:rPr>
          <w:rFonts w:ascii="Arial" w:hAnsi="Arial" w:cs="Arial"/>
          <w:lang w:val="es-ES"/>
        </w:rPr>
      </w:pPr>
      <w:r w:rsidRPr="001B30A5">
        <w:rPr>
          <w:rFonts w:ascii="Arial" w:hAnsi="Arial" w:cs="Arial"/>
          <w:lang w:val="es-ES"/>
        </w:rPr>
        <w:t xml:space="preserve">y podría verse afectado con la medida preventiva de suspensión o con la decisión que se llegase a tomar en el presente proceso, es </w:t>
      </w:r>
      <w:r w:rsidR="001B30A5" w:rsidRPr="001B30A5">
        <w:rPr>
          <w:rFonts w:ascii="Arial" w:hAnsi="Arial" w:cs="Arial"/>
          <w:lang w:val="es-ES"/>
        </w:rPr>
        <w:t>necesario vincularlo</w:t>
      </w:r>
      <w:r w:rsidRPr="001B30A5">
        <w:rPr>
          <w:rFonts w:ascii="Arial" w:hAnsi="Arial" w:cs="Arial"/>
          <w:lang w:val="es-ES"/>
        </w:rPr>
        <w:t xml:space="preserve"> (s) en calidad de </w:t>
      </w:r>
      <w:r w:rsidRPr="001B30A5">
        <w:rPr>
          <w:rFonts w:ascii="Arial" w:hAnsi="Arial" w:cs="Arial"/>
          <w:b/>
          <w:u w:val="single"/>
          <w:lang w:val="es-ES"/>
        </w:rPr>
        <w:t>terceros interesados</w:t>
      </w:r>
      <w:r w:rsidRPr="001B30A5">
        <w:rPr>
          <w:rFonts w:ascii="Arial" w:hAnsi="Arial" w:cs="Arial"/>
          <w:lang w:val="es-ES"/>
        </w:rPr>
        <w:t>, conforme lo señala el artículo 37 del Código de Procedimiento Administrativo y de lo Contencioso Administrativo</w:t>
      </w:r>
    </w:p>
    <w:p w14:paraId="2AA3EACE" w14:textId="201E4896" w:rsidR="00976EF4" w:rsidRPr="001B30A5" w:rsidRDefault="00976EF4" w:rsidP="001B30A5">
      <w:pPr>
        <w:spacing w:after="160" w:line="259" w:lineRule="auto"/>
        <w:ind w:left="708" w:right="-660"/>
        <w:jc w:val="both"/>
        <w:rPr>
          <w:rFonts w:ascii="Arial" w:hAnsi="Arial" w:cs="Arial"/>
          <w:i/>
          <w:color w:val="000000"/>
          <w:shd w:val="clear" w:color="auto" w:fill="FFFFFF"/>
        </w:rPr>
      </w:pPr>
      <w:r w:rsidRPr="001B30A5">
        <w:rPr>
          <w:rFonts w:ascii="Arial" w:hAnsi="Arial" w:cs="Arial"/>
          <w:i/>
          <w:lang w:val="es-ES"/>
        </w:rPr>
        <w:t>“</w:t>
      </w:r>
      <w:r w:rsidRPr="001B30A5">
        <w:rPr>
          <w:rFonts w:ascii="Arial" w:hAnsi="Arial" w:cs="Arial"/>
          <w:b/>
          <w:bCs/>
          <w:i/>
          <w:color w:val="000000"/>
          <w:shd w:val="clear" w:color="auto" w:fill="FFFFFF"/>
        </w:rPr>
        <w:t>Artículo 37. </w:t>
      </w:r>
      <w:r w:rsidRPr="001B30A5">
        <w:rPr>
          <w:rFonts w:ascii="Arial" w:hAnsi="Arial" w:cs="Arial"/>
          <w:b/>
          <w:bCs/>
          <w:i/>
          <w:iCs/>
          <w:color w:val="000000"/>
          <w:shd w:val="clear" w:color="auto" w:fill="FFFFFF"/>
        </w:rPr>
        <w:t>Deber de comunicar las actuaciones administrativas a terceros.</w:t>
      </w:r>
      <w:r w:rsidRPr="001B30A5">
        <w:rPr>
          <w:rFonts w:ascii="Arial" w:hAnsi="Arial" w:cs="Arial"/>
          <w:i/>
          <w:iCs/>
          <w:color w:val="000000"/>
          <w:shd w:val="clear" w:color="auto" w:fill="FFFFFF"/>
        </w:rPr>
        <w:t> </w:t>
      </w:r>
      <w:r w:rsidRPr="001B30A5">
        <w:rPr>
          <w:rFonts w:ascii="Arial" w:hAnsi="Arial" w:cs="Arial"/>
          <w:i/>
          <w:color w:val="000000"/>
          <w:shd w:val="clear" w:color="auto" w:fill="FFFFFF"/>
        </w:rPr>
        <w:t xml:space="preserve">Cuando en una actuación administrativa de contenido particular y concreto la autoridad advierta que terceras personas puedan resultar directamente afectadas por la decisión, </w:t>
      </w:r>
      <w:r w:rsidRPr="001B30A5">
        <w:rPr>
          <w:rFonts w:ascii="Arial" w:hAnsi="Arial" w:cs="Arial"/>
          <w:i/>
          <w:color w:val="000000"/>
          <w:u w:val="single"/>
          <w:shd w:val="clear" w:color="auto" w:fill="FFFFFF"/>
        </w:rPr>
        <w:t>les comunicará</w:t>
      </w:r>
      <w:r w:rsidRPr="001B30A5">
        <w:rPr>
          <w:rFonts w:ascii="Arial" w:hAnsi="Arial" w:cs="Arial"/>
          <w:i/>
          <w:color w:val="000000"/>
          <w:shd w:val="clear" w:color="auto" w:fill="FFFFFF"/>
        </w:rPr>
        <w:t> la existencia de la actuación, (...) para que hagan valer sus derechos.”</w:t>
      </w:r>
    </w:p>
    <w:p w14:paraId="6D73A9D0" w14:textId="236AB11A" w:rsidR="00976EF4" w:rsidRPr="000D096C" w:rsidRDefault="00976EF4" w:rsidP="001B30A5">
      <w:pPr>
        <w:ind w:right="-660"/>
        <w:jc w:val="both"/>
        <w:rPr>
          <w:rFonts w:ascii="Arial" w:hAnsi="Arial" w:cs="Arial"/>
          <w:b/>
          <w:i/>
          <w:iCs/>
          <w:color w:val="A6A6A6" w:themeColor="background1" w:themeShade="A6"/>
          <w:u w:val="single"/>
        </w:rPr>
      </w:pPr>
      <w:r w:rsidRPr="001B30A5">
        <w:rPr>
          <w:rFonts w:ascii="Arial" w:hAnsi="Arial" w:cs="Arial"/>
          <w:b/>
          <w:u w:val="single"/>
        </w:rPr>
        <w:t xml:space="preserve">Suspensión. </w:t>
      </w:r>
      <w:r w:rsidR="00096120" w:rsidRPr="000D096C">
        <w:rPr>
          <w:rFonts w:ascii="Arial" w:hAnsi="Arial" w:cs="Arial"/>
          <w:b/>
          <w:i/>
          <w:iCs/>
          <w:color w:val="A6A6A6" w:themeColor="background1" w:themeShade="A6"/>
          <w:u w:val="single"/>
        </w:rPr>
        <w:t>(en caso de que aplique</w:t>
      </w:r>
      <w:r w:rsidR="00C5644B" w:rsidRPr="000D096C">
        <w:rPr>
          <w:rFonts w:ascii="Arial" w:hAnsi="Arial" w:cs="Arial"/>
          <w:b/>
          <w:i/>
          <w:iCs/>
          <w:color w:val="A6A6A6" w:themeColor="background1" w:themeShade="A6"/>
          <w:u w:val="single"/>
        </w:rPr>
        <w:t xml:space="preserve"> en esta etapa</w:t>
      </w:r>
      <w:r w:rsidR="00096120" w:rsidRPr="000D096C">
        <w:rPr>
          <w:rFonts w:ascii="Arial" w:hAnsi="Arial" w:cs="Arial"/>
          <w:b/>
          <w:i/>
          <w:iCs/>
          <w:color w:val="A6A6A6" w:themeColor="background1" w:themeShade="A6"/>
          <w:u w:val="single"/>
        </w:rPr>
        <w:t>)</w:t>
      </w:r>
    </w:p>
    <w:p w14:paraId="0AF470CE" w14:textId="27FA284F" w:rsidR="005525CD" w:rsidRPr="001B30A5" w:rsidRDefault="00976EF4" w:rsidP="001B30A5">
      <w:pPr>
        <w:ind w:right="-660"/>
        <w:jc w:val="both"/>
        <w:rPr>
          <w:rFonts w:ascii="Arial" w:hAnsi="Arial" w:cs="Arial"/>
          <w:u w:val="single"/>
        </w:rPr>
      </w:pPr>
      <w:r w:rsidRPr="001B30A5">
        <w:rPr>
          <w:rFonts w:ascii="Arial" w:hAnsi="Arial" w:cs="Arial"/>
          <w:b/>
        </w:rPr>
        <w:t>ORDENAR LA SUSPENSIÓN DE LAS OBRAS</w:t>
      </w:r>
      <w:r w:rsidRPr="001B30A5">
        <w:rPr>
          <w:rFonts w:ascii="Arial" w:hAnsi="Arial" w:cs="Arial"/>
        </w:rPr>
        <w:t xml:space="preserve">, hasta tanto se </w:t>
      </w:r>
      <w:r w:rsidR="00183B45" w:rsidRPr="001B30A5">
        <w:rPr>
          <w:rFonts w:ascii="Arial" w:hAnsi="Arial" w:cs="Arial"/>
        </w:rPr>
        <w:t>esclarezcan los</w:t>
      </w:r>
      <w:r w:rsidRPr="001B30A5">
        <w:rPr>
          <w:rFonts w:ascii="Arial" w:hAnsi="Arial" w:cs="Arial"/>
        </w:rPr>
        <w:t xml:space="preserve"> hechos, se </w:t>
      </w:r>
      <w:r w:rsidR="00183B45" w:rsidRPr="001B30A5">
        <w:rPr>
          <w:rFonts w:ascii="Arial" w:hAnsi="Arial" w:cs="Arial"/>
        </w:rPr>
        <w:t>individualicen a</w:t>
      </w:r>
      <w:r w:rsidRPr="001B30A5">
        <w:rPr>
          <w:rFonts w:ascii="Arial" w:hAnsi="Arial" w:cs="Arial"/>
        </w:rPr>
        <w:t xml:space="preserve"> los presuntos responsables y se determine si se cumplen con las previsiones de Ley respecto a la protección del patrimonio cultural del </w:t>
      </w:r>
      <w:r w:rsidR="00183B45" w:rsidRPr="001B30A5">
        <w:rPr>
          <w:rFonts w:ascii="Arial" w:hAnsi="Arial" w:cs="Arial"/>
        </w:rPr>
        <w:t>Distrito y</w:t>
      </w:r>
      <w:r w:rsidRPr="001B30A5">
        <w:rPr>
          <w:rFonts w:ascii="Arial" w:hAnsi="Arial" w:cs="Arial"/>
        </w:rPr>
        <w:t xml:space="preserve"> haya pronunciamiento expreso de esta Oficina mediante acto administrativo que ordene </w:t>
      </w:r>
      <w:r w:rsidR="00183B45" w:rsidRPr="001B30A5">
        <w:rPr>
          <w:rFonts w:ascii="Arial" w:hAnsi="Arial" w:cs="Arial"/>
        </w:rPr>
        <w:t>el levantamiento</w:t>
      </w:r>
      <w:r w:rsidRPr="001B30A5">
        <w:rPr>
          <w:rFonts w:ascii="Arial" w:hAnsi="Arial" w:cs="Arial"/>
          <w:lang w:eastAsia="ar-SA"/>
        </w:rPr>
        <w:t xml:space="preserve"> de la medida cautelar</w:t>
      </w:r>
      <w:r w:rsidRPr="001B30A5">
        <w:rPr>
          <w:rFonts w:ascii="Arial" w:hAnsi="Arial" w:cs="Arial"/>
        </w:rPr>
        <w:t xml:space="preserve">. </w:t>
      </w:r>
    </w:p>
    <w:p w14:paraId="5E98557E" w14:textId="77777777" w:rsidR="00240C27" w:rsidRPr="001B30A5" w:rsidRDefault="00240C27" w:rsidP="001B30A5">
      <w:pPr>
        <w:pStyle w:val="Sinespaciado"/>
        <w:spacing w:line="276" w:lineRule="auto"/>
        <w:ind w:right="-660"/>
        <w:rPr>
          <w:rFonts w:ascii="Arial" w:hAnsi="Arial" w:cs="Arial"/>
          <w:b/>
          <w:sz w:val="22"/>
          <w:szCs w:val="22"/>
          <w:lang w:val="es-CO"/>
        </w:rPr>
      </w:pPr>
    </w:p>
    <w:p w14:paraId="1514A7A1" w14:textId="77777777" w:rsidR="00704CB8" w:rsidRPr="001B30A5" w:rsidRDefault="00240C27" w:rsidP="001B30A5">
      <w:pPr>
        <w:pStyle w:val="Sinespaciado"/>
        <w:numPr>
          <w:ilvl w:val="0"/>
          <w:numId w:val="1"/>
        </w:numPr>
        <w:ind w:right="-660"/>
        <w:jc w:val="center"/>
        <w:rPr>
          <w:rFonts w:ascii="Arial" w:hAnsi="Arial" w:cs="Arial"/>
          <w:b/>
          <w:sz w:val="22"/>
          <w:szCs w:val="22"/>
        </w:rPr>
      </w:pPr>
      <w:r w:rsidRPr="001B30A5">
        <w:rPr>
          <w:rFonts w:ascii="Arial" w:hAnsi="Arial" w:cs="Arial"/>
          <w:b/>
          <w:sz w:val="22"/>
          <w:szCs w:val="22"/>
        </w:rPr>
        <w:t>DIPOSICIONES LEGALES PRESUNTAMENTE VULNERADAS Y SANCIONES O MEDIDAS PROCEDENTES</w:t>
      </w:r>
    </w:p>
    <w:p w14:paraId="57353B12" w14:textId="77777777" w:rsidR="00240C27" w:rsidRPr="001B30A5" w:rsidRDefault="00240C27" w:rsidP="001B30A5">
      <w:pPr>
        <w:pStyle w:val="Sinespaciado"/>
        <w:spacing w:line="276" w:lineRule="auto"/>
        <w:ind w:right="-660"/>
        <w:rPr>
          <w:rFonts w:ascii="Arial" w:hAnsi="Arial" w:cs="Arial"/>
          <w:b/>
          <w:sz w:val="22"/>
          <w:szCs w:val="22"/>
          <w:lang w:val="es-CO"/>
        </w:rPr>
      </w:pPr>
    </w:p>
    <w:p w14:paraId="30280079" w14:textId="77777777" w:rsidR="00240C27" w:rsidRPr="001B30A5" w:rsidRDefault="00240C27" w:rsidP="001B30A5">
      <w:pPr>
        <w:autoSpaceDE w:val="0"/>
        <w:autoSpaceDN w:val="0"/>
        <w:adjustRightInd w:val="0"/>
        <w:ind w:right="-660"/>
        <w:jc w:val="both"/>
        <w:rPr>
          <w:rFonts w:ascii="Arial" w:hAnsi="Arial" w:cs="Arial"/>
        </w:rPr>
      </w:pPr>
      <w:r w:rsidRPr="001B30A5">
        <w:rPr>
          <w:rFonts w:ascii="Arial" w:hAnsi="Arial" w:cs="Arial"/>
        </w:rPr>
        <w:t xml:space="preserve">Se considera </w:t>
      </w:r>
      <w:r w:rsidRPr="001B30A5">
        <w:rPr>
          <w:rFonts w:ascii="Arial" w:eastAsia="Calibri" w:hAnsi="Arial" w:cs="Arial"/>
        </w:rPr>
        <w:t xml:space="preserve">presuntamente vulnerado el </w:t>
      </w:r>
      <w:r w:rsidRPr="001B30A5">
        <w:rPr>
          <w:rFonts w:ascii="Arial" w:hAnsi="Arial" w:cs="Arial"/>
        </w:rPr>
        <w:t xml:space="preserve">artículo 15 de la Ley 397 de 1997, modificado por el artículo 10° de la Ley 1185 de 2008, que señala de manera taxativa las faltas </w:t>
      </w:r>
      <w:r w:rsidR="002E4763" w:rsidRPr="001B30A5">
        <w:rPr>
          <w:rFonts w:ascii="Arial" w:hAnsi="Arial" w:cs="Arial"/>
        </w:rPr>
        <w:t xml:space="preserve">contra el patrimonio </w:t>
      </w:r>
      <w:r w:rsidR="002E4763" w:rsidRPr="001B30A5">
        <w:rPr>
          <w:rFonts w:ascii="Arial" w:hAnsi="Arial" w:cs="Arial"/>
        </w:rPr>
        <w:lastRenderedPageBreak/>
        <w:t>cultural</w:t>
      </w:r>
      <w:r w:rsidRPr="001B30A5">
        <w:rPr>
          <w:rFonts w:ascii="Arial" w:hAnsi="Arial" w:cs="Arial"/>
        </w:rPr>
        <w:t>, determinando específicamente las conductas que constituyen falta administrativa y/o disciplinaria, particularmente el numeral 4, el cual dispone:</w:t>
      </w:r>
    </w:p>
    <w:tbl>
      <w:tblPr>
        <w:tblW w:w="0" w:type="auto"/>
        <w:jc w:val="center"/>
        <w:tblLook w:val="04A0" w:firstRow="1" w:lastRow="0" w:firstColumn="1" w:lastColumn="0" w:noHBand="0" w:noVBand="1"/>
      </w:tblPr>
      <w:tblGrid>
        <w:gridCol w:w="7370"/>
      </w:tblGrid>
      <w:tr w:rsidR="00240C27" w:rsidRPr="001B30A5" w14:paraId="789812B2" w14:textId="77777777" w:rsidTr="007335C9">
        <w:trPr>
          <w:jc w:val="center"/>
        </w:trPr>
        <w:tc>
          <w:tcPr>
            <w:tcW w:w="7370" w:type="dxa"/>
          </w:tcPr>
          <w:p w14:paraId="09A7011F" w14:textId="77777777" w:rsidR="00240C27" w:rsidRPr="001B30A5" w:rsidRDefault="00240C27" w:rsidP="001B30A5">
            <w:pPr>
              <w:pStyle w:val="Sinespaciado"/>
              <w:ind w:right="-660"/>
              <w:jc w:val="both"/>
              <w:rPr>
                <w:rFonts w:ascii="Arial" w:hAnsi="Arial" w:cs="Arial"/>
                <w:i/>
                <w:sz w:val="22"/>
                <w:szCs w:val="22"/>
                <w:lang w:val="es-CO"/>
              </w:rPr>
            </w:pPr>
          </w:p>
          <w:p w14:paraId="66E2A999" w14:textId="77777777" w:rsidR="00240C27" w:rsidRPr="001B30A5" w:rsidRDefault="00240C27" w:rsidP="001B30A5">
            <w:pPr>
              <w:pStyle w:val="Sinespaciado"/>
              <w:ind w:right="-660"/>
              <w:jc w:val="both"/>
              <w:rPr>
                <w:rFonts w:ascii="Arial" w:hAnsi="Arial" w:cs="Arial"/>
                <w:i/>
                <w:sz w:val="22"/>
                <w:szCs w:val="22"/>
                <w:lang w:val="es-CO"/>
              </w:rPr>
            </w:pPr>
          </w:p>
          <w:p w14:paraId="20913A49"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“ARTÍCULO 10. El artículo 15 de la Ley 397 de 1997 quedará así:</w:t>
            </w:r>
          </w:p>
          <w:p w14:paraId="7E75C4FA" w14:textId="77777777" w:rsidR="00240C27" w:rsidRPr="001B30A5" w:rsidRDefault="00240C27" w:rsidP="001B30A5">
            <w:pPr>
              <w:pStyle w:val="Sinespaciado"/>
              <w:ind w:right="-660"/>
              <w:jc w:val="both"/>
              <w:rPr>
                <w:rFonts w:ascii="Arial" w:hAnsi="Arial" w:cs="Arial"/>
                <w:i/>
                <w:sz w:val="22"/>
                <w:szCs w:val="22"/>
                <w:lang w:val="es-CO"/>
              </w:rPr>
            </w:pPr>
          </w:p>
          <w:p w14:paraId="0712AF72"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“Artículo 15. De las </w:t>
            </w:r>
            <w:r w:rsidRPr="001B30A5">
              <w:rPr>
                <w:rFonts w:ascii="Arial" w:hAnsi="Arial" w:cs="Arial"/>
                <w:i/>
                <w:sz w:val="22"/>
                <w:szCs w:val="22"/>
                <w:u w:val="single"/>
                <w:lang w:val="es-CO"/>
              </w:rPr>
              <w:t>faltas contra el patrimonio cultural de la Nación</w:t>
            </w:r>
            <w:r w:rsidRPr="001B30A5">
              <w:rPr>
                <w:rFonts w:ascii="Arial" w:hAnsi="Arial" w:cs="Arial"/>
                <w:i/>
                <w:sz w:val="22"/>
                <w:szCs w:val="22"/>
                <w:lang w:val="es-CO"/>
              </w:rPr>
              <w:t>. Las personas que vulneren el deber constitucional de proteger el patrimonio cultural de la Nación, incurrirán en las siguientes faltas:</w:t>
            </w:r>
          </w:p>
          <w:p w14:paraId="72E16F5E" w14:textId="77777777" w:rsidR="00240C27" w:rsidRPr="001B30A5" w:rsidRDefault="00240C27" w:rsidP="001B30A5">
            <w:pPr>
              <w:pStyle w:val="Sinespaciado"/>
              <w:ind w:right="-660"/>
              <w:jc w:val="both"/>
              <w:rPr>
                <w:rFonts w:ascii="Arial" w:hAnsi="Arial" w:cs="Arial"/>
                <w:i/>
                <w:sz w:val="22"/>
                <w:szCs w:val="22"/>
                <w:lang w:val="es-CO"/>
              </w:rPr>
            </w:pPr>
          </w:p>
          <w:p w14:paraId="4D7A69E0"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w:t>
            </w:r>
          </w:p>
          <w:p w14:paraId="6C3C929C" w14:textId="77777777" w:rsidR="00240C27" w:rsidRPr="001B30A5" w:rsidRDefault="00240C27" w:rsidP="001B30A5">
            <w:pPr>
              <w:pStyle w:val="Sinespaciado"/>
              <w:ind w:right="-660"/>
              <w:jc w:val="both"/>
              <w:rPr>
                <w:rFonts w:ascii="Arial" w:hAnsi="Arial" w:cs="Arial"/>
                <w:i/>
                <w:sz w:val="22"/>
                <w:szCs w:val="22"/>
                <w:lang w:val="es-CO"/>
              </w:rPr>
            </w:pPr>
          </w:p>
          <w:p w14:paraId="6AD15B83"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Las que constituyen faltas administrativas y/o disciplinarias:</w:t>
            </w:r>
          </w:p>
          <w:p w14:paraId="7CB09FB5" w14:textId="77777777" w:rsidR="00240C27" w:rsidRPr="001B30A5" w:rsidRDefault="00240C27" w:rsidP="001B30A5">
            <w:pPr>
              <w:pStyle w:val="Sinespaciado"/>
              <w:ind w:right="-660"/>
              <w:jc w:val="both"/>
              <w:rPr>
                <w:rFonts w:ascii="Arial" w:hAnsi="Arial" w:cs="Arial"/>
                <w:i/>
                <w:sz w:val="22"/>
                <w:szCs w:val="22"/>
                <w:lang w:val="es-CO" w:eastAsia="es-CO"/>
              </w:rPr>
            </w:pPr>
          </w:p>
          <w:p w14:paraId="1EEBCAFB"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eastAsia="es-CO"/>
              </w:rPr>
              <w:t>(…)</w:t>
            </w:r>
          </w:p>
          <w:p w14:paraId="56D6CC22" w14:textId="77777777" w:rsidR="00240C27" w:rsidRPr="001B30A5" w:rsidRDefault="00240C27" w:rsidP="001B30A5">
            <w:pPr>
              <w:pStyle w:val="Sinespaciado"/>
              <w:ind w:right="-660"/>
              <w:jc w:val="both"/>
              <w:rPr>
                <w:rFonts w:ascii="Arial" w:hAnsi="Arial" w:cs="Arial"/>
                <w:i/>
                <w:sz w:val="22"/>
                <w:szCs w:val="22"/>
                <w:lang w:val="es-CO"/>
              </w:rPr>
            </w:pPr>
          </w:p>
          <w:p w14:paraId="09622319"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4. Si la falta consiste en la intervención de un bien de interés cultural sin la respectiva autorización en la forma prevista en el numeral 2 del artículo 11 de este título, se impondrá </w:t>
            </w:r>
            <w:r w:rsidRPr="001B30A5">
              <w:rPr>
                <w:rFonts w:ascii="Arial" w:hAnsi="Arial" w:cs="Arial"/>
                <w:i/>
                <w:sz w:val="22"/>
                <w:szCs w:val="22"/>
                <w:u w:val="single"/>
                <w:lang w:val="es-CO"/>
              </w:rPr>
              <w:t xml:space="preserve">multa de doscientos (200) a quinientos (500) salarios mínimos legales mensuales vigentes </w:t>
            </w:r>
            <w:r w:rsidRPr="001B30A5">
              <w:rPr>
                <w:rFonts w:ascii="Arial" w:hAnsi="Arial" w:cs="Arial"/>
                <w:i/>
                <w:sz w:val="22"/>
                <w:szCs w:val="22"/>
                <w:lang w:val="es-CO"/>
              </w:rPr>
              <w:t xml:space="preserve">por parte de la autoridad que hubiera efectuado la respectiva declaratoria. </w:t>
            </w:r>
            <w:r w:rsidRPr="001B30A5">
              <w:rPr>
                <w:rFonts w:ascii="Arial" w:hAnsi="Arial" w:cs="Arial"/>
                <w:i/>
                <w:sz w:val="22"/>
                <w:szCs w:val="22"/>
                <w:u w:val="single"/>
                <w:lang w:val="es-CO"/>
              </w:rPr>
              <w:t>En la misma sanción incurrirá quien realice obras en inmuebles ubicados en el área de influencia o colindantes con un inmueble de interés cultural sin la obtención de la correspondiente autorización,</w:t>
            </w:r>
            <w:r w:rsidRPr="001B30A5">
              <w:rPr>
                <w:rFonts w:ascii="Arial" w:hAnsi="Arial" w:cs="Arial"/>
                <w:i/>
                <w:sz w:val="22"/>
                <w:szCs w:val="22"/>
                <w:lang w:val="es-CO"/>
              </w:rPr>
              <w:t xml:space="preserve"> de conformidad con lo previsto en el numeral 2 del artículo 11 de este título.</w:t>
            </w:r>
          </w:p>
          <w:p w14:paraId="14E93B65" w14:textId="77777777" w:rsidR="00240C27" w:rsidRPr="001B30A5" w:rsidRDefault="00240C27" w:rsidP="001B30A5">
            <w:pPr>
              <w:pStyle w:val="Sinespaciado"/>
              <w:ind w:right="-660"/>
              <w:jc w:val="both"/>
              <w:rPr>
                <w:rFonts w:ascii="Arial" w:hAnsi="Arial" w:cs="Arial"/>
                <w:i/>
                <w:sz w:val="22"/>
                <w:szCs w:val="22"/>
                <w:lang w:val="es-CO"/>
              </w:rPr>
            </w:pPr>
          </w:p>
          <w:p w14:paraId="529845D7"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También será sujeto de esta multa el arquitecto o restaurador que adelante la intervención sin la respectiva autorización, aumentada en un ciento por ciento (100%).</w:t>
            </w:r>
          </w:p>
          <w:p w14:paraId="36BC3321" w14:textId="77777777" w:rsidR="00240C27" w:rsidRPr="001B30A5" w:rsidRDefault="00240C27" w:rsidP="001B30A5">
            <w:pPr>
              <w:pStyle w:val="Sinespaciado"/>
              <w:ind w:right="-660"/>
              <w:jc w:val="both"/>
              <w:rPr>
                <w:rFonts w:ascii="Arial" w:hAnsi="Arial" w:cs="Arial"/>
                <w:i/>
                <w:sz w:val="22"/>
                <w:szCs w:val="22"/>
                <w:lang w:val="es-CO"/>
              </w:rPr>
            </w:pPr>
          </w:p>
          <w:p w14:paraId="6D0253A6"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La autoridad administrativa que hubiera efectuado la declaratoria de un bien como de interés cultural podrá ordenar la suspensión inmediata de la intervención que se adelante sin la respectiva autorización, para lo cual las autoridades de policía quedan obligadas a prestar su concurso inmediato a efectos de hacer efectiva la medida que así se ordene. En este caso, se decidirá en el curso de la actuación sobre la imposición de la sanción, sobre la obligación del implicado de volver el bien a su estado anterior, y/o sobre el eventual levantamiento de la suspensión ordenada si se cumplen las previsiones de esta ley.</w:t>
            </w:r>
          </w:p>
          <w:p w14:paraId="0D4FFF45" w14:textId="77777777" w:rsidR="00240C27" w:rsidRPr="001B30A5" w:rsidRDefault="00240C27" w:rsidP="001B30A5">
            <w:pPr>
              <w:pStyle w:val="Sinespaciado"/>
              <w:ind w:left="708" w:right="-660"/>
              <w:jc w:val="both"/>
              <w:rPr>
                <w:rFonts w:ascii="Arial" w:hAnsi="Arial" w:cs="Arial"/>
                <w:i/>
                <w:sz w:val="22"/>
                <w:szCs w:val="22"/>
                <w:lang w:val="es-CO"/>
              </w:rPr>
            </w:pPr>
          </w:p>
          <w:p w14:paraId="5100A633" w14:textId="77777777" w:rsidR="00240C27" w:rsidRPr="001B30A5" w:rsidRDefault="00240C27" w:rsidP="001B30A5">
            <w:pPr>
              <w:pStyle w:val="Sinespaciado"/>
              <w:ind w:left="9" w:right="-660"/>
              <w:jc w:val="both"/>
              <w:rPr>
                <w:rFonts w:ascii="Arial" w:hAnsi="Arial" w:cs="Arial"/>
                <w:i/>
                <w:sz w:val="22"/>
                <w:szCs w:val="22"/>
                <w:lang w:val="es-CO"/>
              </w:rPr>
            </w:pPr>
            <w:r w:rsidRPr="001B30A5">
              <w:rPr>
                <w:rFonts w:ascii="Arial" w:hAnsi="Arial" w:cs="Arial"/>
                <w:i/>
                <w:sz w:val="22"/>
                <w:szCs w:val="22"/>
                <w:lang w:val="es-CO"/>
              </w:rPr>
              <w:t>Lo previsto en este numeral se aplicará sin perjuicio de la competencia de las autoridades territoriales para imponer sanciones y tomar acciones en casos de acciones que se realicen sin licencia sobre bienes inmuebles de interés cultural en virtud de lo señalado en el numeral 2 del mismo.</w:t>
            </w:r>
          </w:p>
          <w:p w14:paraId="20F4CBD8" w14:textId="77777777" w:rsidR="00240C27" w:rsidRPr="001B30A5" w:rsidRDefault="00240C27" w:rsidP="001B30A5">
            <w:pPr>
              <w:pStyle w:val="Sinespaciado"/>
              <w:ind w:left="708" w:right="-660"/>
              <w:jc w:val="both"/>
              <w:rPr>
                <w:rFonts w:ascii="Arial" w:hAnsi="Arial" w:cs="Arial"/>
                <w:i/>
                <w:sz w:val="22"/>
                <w:szCs w:val="22"/>
                <w:lang w:val="es-CO"/>
              </w:rPr>
            </w:pPr>
          </w:p>
          <w:p w14:paraId="6A3CE4B9" w14:textId="77777777" w:rsidR="00240C27" w:rsidRPr="001B30A5" w:rsidRDefault="00240C27" w:rsidP="001B30A5">
            <w:pPr>
              <w:pStyle w:val="Sinespaciado"/>
              <w:ind w:left="9" w:right="-660"/>
              <w:jc w:val="both"/>
              <w:rPr>
                <w:rFonts w:ascii="Arial" w:hAnsi="Arial" w:cs="Arial"/>
                <w:i/>
                <w:sz w:val="22"/>
                <w:szCs w:val="22"/>
                <w:lang w:val="es-CO"/>
              </w:rPr>
            </w:pPr>
            <w:r w:rsidRPr="001B30A5">
              <w:rPr>
                <w:rFonts w:ascii="Arial" w:hAnsi="Arial" w:cs="Arial"/>
                <w:i/>
                <w:sz w:val="22"/>
                <w:szCs w:val="22"/>
                <w:lang w:val="es-CO"/>
              </w:rPr>
              <w:t>(…)</w:t>
            </w:r>
          </w:p>
          <w:p w14:paraId="3D1F8372" w14:textId="77777777" w:rsidR="00240C27" w:rsidRPr="001B30A5" w:rsidRDefault="00240C27" w:rsidP="001B30A5">
            <w:pPr>
              <w:pStyle w:val="Sinespaciado"/>
              <w:ind w:left="708" w:right="-660"/>
              <w:jc w:val="both"/>
              <w:rPr>
                <w:rFonts w:ascii="Arial" w:hAnsi="Arial" w:cs="Arial"/>
                <w:i/>
                <w:sz w:val="22"/>
                <w:szCs w:val="22"/>
                <w:lang w:val="es-CO"/>
              </w:rPr>
            </w:pPr>
          </w:p>
          <w:p w14:paraId="7D027803" w14:textId="77777777" w:rsidR="00240C27" w:rsidRPr="001B30A5" w:rsidRDefault="00240C27" w:rsidP="001B30A5">
            <w:pPr>
              <w:pStyle w:val="Sinespaciado"/>
              <w:ind w:left="9" w:right="-660"/>
              <w:jc w:val="both"/>
              <w:rPr>
                <w:rFonts w:ascii="Arial" w:hAnsi="Arial" w:cs="Arial"/>
                <w:i/>
                <w:sz w:val="22"/>
                <w:szCs w:val="22"/>
                <w:lang w:val="es-CO"/>
              </w:rPr>
            </w:pPr>
            <w:r w:rsidRPr="001B30A5">
              <w:rPr>
                <w:rFonts w:ascii="Arial" w:hAnsi="Arial" w:cs="Arial"/>
                <w:i/>
                <w:sz w:val="22"/>
                <w:szCs w:val="22"/>
                <w:lang w:val="es-CO"/>
              </w:rPr>
              <w:t>PARÁGRA</w:t>
            </w:r>
            <w:r w:rsidR="002E4763" w:rsidRPr="001B30A5">
              <w:rPr>
                <w:rFonts w:ascii="Arial" w:hAnsi="Arial" w:cs="Arial"/>
                <w:i/>
                <w:sz w:val="22"/>
                <w:szCs w:val="22"/>
                <w:lang w:val="es-CO"/>
              </w:rPr>
              <w:t>FO 1°.</w:t>
            </w:r>
            <w:r w:rsidR="00976EF4" w:rsidRPr="001B30A5">
              <w:rPr>
                <w:rFonts w:ascii="Arial" w:hAnsi="Arial" w:cs="Arial"/>
                <w:i/>
                <w:sz w:val="22"/>
                <w:szCs w:val="22"/>
                <w:lang w:val="es-CO"/>
              </w:rPr>
              <w:t xml:space="preserve"> (…)</w:t>
            </w:r>
            <w:r w:rsidR="002E4763" w:rsidRPr="001B30A5">
              <w:rPr>
                <w:rFonts w:ascii="Arial" w:hAnsi="Arial" w:cs="Arial"/>
                <w:i/>
                <w:sz w:val="22"/>
                <w:szCs w:val="22"/>
                <w:lang w:val="es-CO"/>
              </w:rPr>
              <w:t xml:space="preserve"> </w:t>
            </w:r>
            <w:r w:rsidR="00976EF4" w:rsidRPr="001B30A5">
              <w:rPr>
                <w:rFonts w:ascii="Arial" w:hAnsi="Arial" w:cs="Arial"/>
                <w:i/>
                <w:sz w:val="22"/>
                <w:szCs w:val="22"/>
                <w:lang w:val="es-CO"/>
              </w:rPr>
              <w:t>las entidades territoriales</w:t>
            </w:r>
            <w:r w:rsidRPr="001B30A5">
              <w:rPr>
                <w:rFonts w:ascii="Arial" w:hAnsi="Arial" w:cs="Arial"/>
                <w:i/>
                <w:sz w:val="22"/>
                <w:szCs w:val="22"/>
                <w:lang w:val="es-CO"/>
              </w:rPr>
              <w:t xml:space="preserve"> en lo de su competencia, quedan investidos de funciones policivas para la imposición y ejecución de medidas, multas, decomisos definitivos y demás sanciones establecidas esta la ley, que sean aplicables según el caso.</w:t>
            </w:r>
          </w:p>
          <w:p w14:paraId="62C315DB" w14:textId="77777777" w:rsidR="00240C27" w:rsidRPr="001B30A5" w:rsidRDefault="00240C27" w:rsidP="001B30A5">
            <w:pPr>
              <w:pStyle w:val="Sinespaciado"/>
              <w:ind w:left="708" w:right="-660"/>
              <w:jc w:val="both"/>
              <w:rPr>
                <w:rFonts w:ascii="Arial" w:hAnsi="Arial" w:cs="Arial"/>
                <w:i/>
                <w:sz w:val="22"/>
                <w:szCs w:val="22"/>
                <w:lang w:val="es-CO"/>
              </w:rPr>
            </w:pPr>
          </w:p>
          <w:p w14:paraId="712A5BAE" w14:textId="77777777" w:rsidR="00240C27" w:rsidRPr="001B30A5" w:rsidRDefault="00240C27" w:rsidP="001B30A5">
            <w:pPr>
              <w:pStyle w:val="Sinespaciado"/>
              <w:ind w:left="9" w:right="-660"/>
              <w:jc w:val="both"/>
              <w:rPr>
                <w:rFonts w:ascii="Arial" w:hAnsi="Arial" w:cs="Arial"/>
                <w:i/>
                <w:sz w:val="22"/>
                <w:szCs w:val="22"/>
                <w:lang w:val="es-CO"/>
              </w:rPr>
            </w:pPr>
            <w:r w:rsidRPr="001B30A5">
              <w:rPr>
                <w:rFonts w:ascii="Arial" w:hAnsi="Arial" w:cs="Arial"/>
                <w:i/>
                <w:sz w:val="22"/>
                <w:szCs w:val="22"/>
                <w:lang w:val="es-CO"/>
              </w:rPr>
              <w:t xml:space="preserve">PARÁGRAFO 2°. Para decidir sobre la imposición de las sanciones administrativas y/o disciplinarias y de las medidas administrativas previstas en este artículo, deberá adelantarse la actuación administrativa acorde con la Parte Primera y demás pertinentes del Código Contencioso Administrativo”. </w:t>
            </w:r>
          </w:p>
          <w:p w14:paraId="010C1C59" w14:textId="77777777" w:rsidR="00240C27" w:rsidRPr="001B30A5" w:rsidRDefault="00240C27" w:rsidP="001B30A5">
            <w:pPr>
              <w:pStyle w:val="Sinespaciado"/>
              <w:ind w:left="708" w:right="-660"/>
              <w:jc w:val="both"/>
              <w:rPr>
                <w:rFonts w:ascii="Arial" w:hAnsi="Arial" w:cs="Arial"/>
                <w:i/>
                <w:sz w:val="22"/>
                <w:szCs w:val="22"/>
                <w:lang w:val="es-CO"/>
              </w:rPr>
            </w:pPr>
          </w:p>
          <w:p w14:paraId="48A838CE" w14:textId="77777777" w:rsidR="00240C27" w:rsidRPr="001B30A5" w:rsidRDefault="00240C27" w:rsidP="001B30A5">
            <w:pPr>
              <w:pStyle w:val="Sinespaciado"/>
              <w:ind w:left="708" w:right="-660"/>
              <w:jc w:val="both"/>
              <w:rPr>
                <w:rFonts w:ascii="Arial" w:hAnsi="Arial" w:cs="Arial"/>
                <w:i/>
                <w:sz w:val="22"/>
                <w:szCs w:val="22"/>
                <w:lang w:val="es-CO"/>
              </w:rPr>
            </w:pPr>
            <w:r w:rsidRPr="001B30A5">
              <w:rPr>
                <w:rFonts w:ascii="Arial" w:hAnsi="Arial" w:cs="Arial"/>
                <w:i/>
                <w:sz w:val="22"/>
                <w:szCs w:val="22"/>
                <w:lang w:val="es-CO"/>
              </w:rPr>
              <w:t>(subrayado fuera del texto original)</w:t>
            </w:r>
          </w:p>
        </w:tc>
      </w:tr>
    </w:tbl>
    <w:p w14:paraId="7D12367D" w14:textId="77777777" w:rsidR="00240C27" w:rsidRPr="001B30A5" w:rsidRDefault="00240C27" w:rsidP="001B30A5">
      <w:pPr>
        <w:pStyle w:val="Sinespaciado"/>
        <w:spacing w:line="276" w:lineRule="auto"/>
        <w:ind w:left="1288" w:right="-660"/>
        <w:jc w:val="both"/>
        <w:rPr>
          <w:rFonts w:ascii="Arial" w:hAnsi="Arial" w:cs="Arial"/>
          <w:sz w:val="22"/>
          <w:szCs w:val="22"/>
          <w:lang w:val="es-ES"/>
        </w:rPr>
      </w:pPr>
    </w:p>
    <w:p w14:paraId="3EC1551E" w14:textId="77777777" w:rsidR="00240C27" w:rsidRPr="001B30A5" w:rsidRDefault="00240C27" w:rsidP="001B30A5">
      <w:pPr>
        <w:pStyle w:val="Sinespaciado"/>
        <w:spacing w:line="276" w:lineRule="auto"/>
        <w:ind w:right="-660"/>
        <w:jc w:val="both"/>
        <w:rPr>
          <w:rFonts w:ascii="Arial" w:hAnsi="Arial" w:cs="Arial"/>
          <w:sz w:val="22"/>
          <w:szCs w:val="22"/>
          <w:lang w:val="es-CO"/>
        </w:rPr>
      </w:pPr>
      <w:r w:rsidRPr="001B30A5">
        <w:rPr>
          <w:rFonts w:ascii="Arial" w:hAnsi="Arial" w:cs="Arial"/>
          <w:sz w:val="22"/>
          <w:szCs w:val="22"/>
          <w:lang w:val="es-ES"/>
        </w:rPr>
        <w:t>A su vez hace parte de la órbita jurídica para el caso sub júdice</w:t>
      </w:r>
      <w:r w:rsidRPr="001B30A5">
        <w:rPr>
          <w:rFonts w:ascii="Arial" w:hAnsi="Arial" w:cs="Arial"/>
          <w:sz w:val="22"/>
          <w:szCs w:val="22"/>
          <w:lang w:val="es-CO"/>
        </w:rPr>
        <w:t xml:space="preserve"> el concepto de intervención, que resulta indispensable para determinar la conducta y se encuentra regulado en el numeral 2° del artículo 11 de la Ley 397 de 1997, modificado por el artículo 7</w:t>
      </w:r>
      <w:r w:rsidRPr="001B30A5">
        <w:rPr>
          <w:rStyle w:val="Refdenotaalpie"/>
          <w:rFonts w:ascii="Arial" w:hAnsi="Arial" w:cs="Arial"/>
          <w:sz w:val="22"/>
          <w:szCs w:val="22"/>
          <w:lang w:val="es-CO"/>
        </w:rPr>
        <w:footnoteReference w:id="1"/>
      </w:r>
      <w:r w:rsidRPr="001B30A5">
        <w:rPr>
          <w:rFonts w:ascii="Arial" w:hAnsi="Arial" w:cs="Arial"/>
          <w:sz w:val="22"/>
          <w:szCs w:val="22"/>
          <w:lang w:val="es-CO"/>
        </w:rPr>
        <w:t xml:space="preserve"> de la Ley 1185 de 2008 y posteriormente por el artículo 212 del Decreto Ley 019 de 2012, así:</w:t>
      </w:r>
    </w:p>
    <w:p w14:paraId="19EB358B" w14:textId="77777777" w:rsidR="00240C27" w:rsidRPr="001B30A5" w:rsidRDefault="00240C27" w:rsidP="001B30A5">
      <w:pPr>
        <w:pStyle w:val="Sinespaciado"/>
        <w:spacing w:line="276" w:lineRule="auto"/>
        <w:ind w:left="1288" w:right="-660"/>
        <w:jc w:val="both"/>
        <w:rPr>
          <w:rFonts w:ascii="Arial" w:hAnsi="Arial" w:cs="Arial"/>
          <w:sz w:val="22"/>
          <w:szCs w:val="22"/>
          <w:lang w:val="es-CO"/>
        </w:rPr>
      </w:pPr>
    </w:p>
    <w:tbl>
      <w:tblPr>
        <w:tblW w:w="0" w:type="auto"/>
        <w:jc w:val="center"/>
        <w:tblLook w:val="04A0" w:firstRow="1" w:lastRow="0" w:firstColumn="1" w:lastColumn="0" w:noHBand="0" w:noVBand="1"/>
      </w:tblPr>
      <w:tblGrid>
        <w:gridCol w:w="7370"/>
      </w:tblGrid>
      <w:tr w:rsidR="00240C27" w:rsidRPr="001B30A5" w14:paraId="4741DE42" w14:textId="77777777" w:rsidTr="007335C9">
        <w:trPr>
          <w:jc w:val="center"/>
        </w:trPr>
        <w:tc>
          <w:tcPr>
            <w:tcW w:w="7370" w:type="dxa"/>
          </w:tcPr>
          <w:p w14:paraId="6F71E092"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 “ARTÍCULO 212. RÉGIMEN ESPECIAL DE LOS BIENES DE INTERÉS CULTURAL. El numeral </w:t>
            </w:r>
            <w:hyperlink r:id="rId8" w:anchor="11.2" w:history="1">
              <w:r w:rsidRPr="001B30A5">
                <w:rPr>
                  <w:rFonts w:ascii="Arial" w:hAnsi="Arial" w:cs="Arial"/>
                  <w:i/>
                  <w:sz w:val="22"/>
                  <w:szCs w:val="22"/>
                  <w:lang w:val="es-CO"/>
                </w:rPr>
                <w:t>2</w:t>
              </w:r>
            </w:hyperlink>
            <w:r w:rsidRPr="001B30A5">
              <w:rPr>
                <w:rFonts w:ascii="Arial" w:hAnsi="Arial" w:cs="Arial"/>
                <w:i/>
                <w:sz w:val="22"/>
                <w:szCs w:val="22"/>
                <w:lang w:val="es-CO"/>
              </w:rPr>
              <w:t xml:space="preserve"> del a                                                                                                                                                                                                                              rtículo 11 de la Ley 397 de 1997, modificado por el artículo 7 de la Ley 1185 de 2008, quedará así: </w:t>
            </w:r>
          </w:p>
          <w:p w14:paraId="7EC14163" w14:textId="77777777" w:rsidR="00240C27" w:rsidRPr="001B30A5" w:rsidRDefault="00240C27" w:rsidP="001B30A5">
            <w:pPr>
              <w:pStyle w:val="Sinespaciado"/>
              <w:ind w:right="-660"/>
              <w:jc w:val="both"/>
              <w:rPr>
                <w:rFonts w:ascii="Arial" w:hAnsi="Arial" w:cs="Arial"/>
                <w:i/>
                <w:sz w:val="22"/>
                <w:szCs w:val="22"/>
                <w:lang w:val="es-CO"/>
              </w:rPr>
            </w:pPr>
          </w:p>
          <w:p w14:paraId="56F67903"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"2. Intervención. Por intervención se entiende todo acto que cause cambios al bien de interés cultural o que afecte el estado del mismo. Comprende, a título enunciativo, actos de conservación, restauración, recuperación, remoción, demolición, desmembramiento, desplazamiento o subdivisión, y deberá realizarse de conformidad con el Plan Especial de Manejo y Protección si este fuese requerido. </w:t>
            </w:r>
            <w:r w:rsidR="004E000C" w:rsidRPr="001B30A5">
              <w:rPr>
                <w:rFonts w:ascii="Arial" w:hAnsi="Arial" w:cs="Arial"/>
                <w:i/>
                <w:sz w:val="22"/>
                <w:szCs w:val="22"/>
                <w:lang w:val="es-CO"/>
              </w:rPr>
              <w:t>(…)</w:t>
            </w:r>
          </w:p>
          <w:p w14:paraId="488D4048"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 </w:t>
            </w:r>
          </w:p>
          <w:p w14:paraId="6DE7DBFA" w14:textId="77777777" w:rsidR="00240C27" w:rsidRPr="001B30A5" w:rsidRDefault="00240C27" w:rsidP="001B30A5">
            <w:pPr>
              <w:pStyle w:val="Sinespaciado"/>
              <w:ind w:right="-660"/>
              <w:jc w:val="both"/>
              <w:rPr>
                <w:rFonts w:ascii="Arial" w:hAnsi="Arial" w:cs="Arial"/>
                <w:i/>
                <w:sz w:val="22"/>
                <w:szCs w:val="22"/>
                <w:lang w:val="es-CO"/>
              </w:rPr>
            </w:pPr>
          </w:p>
          <w:p w14:paraId="72EEED25"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Asimismo, la intervención de un bien de interés cultural del ámbito territorial deberá contar con la autorización de la entidad territorial que haya efectuado dicha declaratoria. </w:t>
            </w:r>
          </w:p>
          <w:p w14:paraId="530C90DD" w14:textId="77777777" w:rsidR="00240C27" w:rsidRPr="001B30A5" w:rsidRDefault="00240C27" w:rsidP="001B30A5">
            <w:pPr>
              <w:pStyle w:val="Sinespaciado"/>
              <w:ind w:right="-660"/>
              <w:jc w:val="both"/>
              <w:rPr>
                <w:rFonts w:ascii="Arial" w:hAnsi="Arial" w:cs="Arial"/>
                <w:i/>
                <w:sz w:val="22"/>
                <w:szCs w:val="22"/>
                <w:lang w:val="es-CO"/>
              </w:rPr>
            </w:pPr>
          </w:p>
          <w:p w14:paraId="241E41D5"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La intervención solo podrá realizarse bajo la dirección de profesionales idóneos en la materia. La autorización de intervención que debe expedir la autoridad competente no podrá sustituirse, en el caso de bienes inmuebles, por ninguna otra clase de autorización o licencia que corresponda expedir a otras autoridades públicas en materia urbanística. </w:t>
            </w:r>
          </w:p>
          <w:p w14:paraId="37D05029" w14:textId="77777777" w:rsidR="00240C27" w:rsidRPr="001B30A5" w:rsidRDefault="00240C27" w:rsidP="001B30A5">
            <w:pPr>
              <w:pStyle w:val="Sinespaciado"/>
              <w:ind w:right="-660"/>
              <w:jc w:val="both"/>
              <w:rPr>
                <w:rFonts w:ascii="Arial" w:hAnsi="Arial" w:cs="Arial"/>
                <w:i/>
                <w:sz w:val="22"/>
                <w:szCs w:val="22"/>
                <w:lang w:val="es-CO"/>
              </w:rPr>
            </w:pPr>
          </w:p>
          <w:p w14:paraId="4DA00F2F" w14:textId="77777777" w:rsidR="00240C27" w:rsidRPr="001B30A5" w:rsidRDefault="00240C27" w:rsidP="001B30A5">
            <w:pPr>
              <w:pStyle w:val="Sinespaciado"/>
              <w:ind w:right="-660"/>
              <w:jc w:val="both"/>
              <w:rPr>
                <w:rFonts w:ascii="Arial" w:hAnsi="Arial" w:cs="Arial"/>
                <w:i/>
                <w:sz w:val="22"/>
                <w:szCs w:val="22"/>
                <w:u w:val="single"/>
                <w:lang w:val="es-CO"/>
              </w:rPr>
            </w:pPr>
            <w:r w:rsidRPr="001B30A5">
              <w:rPr>
                <w:rFonts w:ascii="Arial" w:hAnsi="Arial" w:cs="Arial"/>
                <w:i/>
                <w:sz w:val="22"/>
                <w:szCs w:val="22"/>
                <w:u w:val="single"/>
                <w:lang w:val="es-CO"/>
              </w:rPr>
              <w:t xml:space="preserve">Quien pretenda realizar una obra en inmuebles ubicados en el área de influencia o que sean colindantes con un bien inmueble declarado de interés cultural, deberá comunicarlo previamente a la autoridad que hubiera efectuado la respectiva declaratoria. </w:t>
            </w:r>
          </w:p>
          <w:p w14:paraId="10735332" w14:textId="77777777" w:rsidR="00240C27" w:rsidRPr="001B30A5" w:rsidRDefault="00240C27" w:rsidP="001B30A5">
            <w:pPr>
              <w:pStyle w:val="Sinespaciado"/>
              <w:ind w:right="-660"/>
              <w:jc w:val="both"/>
              <w:rPr>
                <w:rFonts w:ascii="Arial" w:hAnsi="Arial" w:cs="Arial"/>
                <w:i/>
                <w:sz w:val="22"/>
                <w:szCs w:val="22"/>
                <w:lang w:val="es-CO"/>
              </w:rPr>
            </w:pPr>
          </w:p>
          <w:p w14:paraId="334B65D4"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De acuerdo con la naturaleza de las obras y el impacto que pueda tener en el bien inmueble de interés cultural, la autoridad correspondiente aprobará su realización o, si es el caso, podrá solicitar que las mismas se ajusten al Plan Especial de Manejo y Protección que hubiera sido aprobado para dicho inmueble. </w:t>
            </w:r>
          </w:p>
          <w:p w14:paraId="6E8E467C" w14:textId="77777777" w:rsidR="00240C27" w:rsidRPr="001B30A5" w:rsidRDefault="00240C27" w:rsidP="001B30A5">
            <w:pPr>
              <w:pStyle w:val="Sinespaciado"/>
              <w:ind w:right="-660"/>
              <w:jc w:val="both"/>
              <w:rPr>
                <w:rFonts w:ascii="Arial" w:hAnsi="Arial" w:cs="Arial"/>
                <w:i/>
                <w:sz w:val="22"/>
                <w:szCs w:val="22"/>
                <w:lang w:val="es-CO"/>
              </w:rPr>
            </w:pPr>
          </w:p>
          <w:p w14:paraId="63330665"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 xml:space="preserve">El otorgamiento de cualquier clase de licencia por autoridad ambiental, territorial, por las curadurías o por cualquiera otra entidad que implique la realización de acciones materiales sobre inmuebles declarados como de interés cultural, deberá garantizar el cumplimiento del Plan Especial de Manejo y Protección si éste hubiere sido aprobado.” </w:t>
            </w:r>
          </w:p>
          <w:p w14:paraId="37893A91" w14:textId="77777777" w:rsidR="00240C27" w:rsidRPr="001B30A5" w:rsidRDefault="00240C27" w:rsidP="001B30A5">
            <w:pPr>
              <w:pStyle w:val="Sinespaciado"/>
              <w:ind w:right="-660"/>
              <w:jc w:val="both"/>
              <w:rPr>
                <w:rFonts w:ascii="Arial" w:hAnsi="Arial" w:cs="Arial"/>
                <w:i/>
                <w:sz w:val="22"/>
                <w:szCs w:val="22"/>
                <w:lang w:val="es-CO"/>
              </w:rPr>
            </w:pPr>
          </w:p>
          <w:p w14:paraId="26989967" w14:textId="77777777" w:rsidR="00240C27" w:rsidRPr="001B30A5" w:rsidRDefault="00240C27" w:rsidP="001B30A5">
            <w:pPr>
              <w:pStyle w:val="Sinespaciado"/>
              <w:ind w:right="-660"/>
              <w:jc w:val="both"/>
              <w:rPr>
                <w:rFonts w:ascii="Arial" w:hAnsi="Arial" w:cs="Arial"/>
                <w:i/>
                <w:sz w:val="22"/>
                <w:szCs w:val="22"/>
                <w:lang w:val="es-CO"/>
              </w:rPr>
            </w:pPr>
            <w:r w:rsidRPr="001B30A5">
              <w:rPr>
                <w:rFonts w:ascii="Arial" w:hAnsi="Arial" w:cs="Arial"/>
                <w:i/>
                <w:sz w:val="22"/>
                <w:szCs w:val="22"/>
                <w:lang w:val="es-CO"/>
              </w:rPr>
              <w:t>(negrilla y subrayado fuera del texto original)</w:t>
            </w:r>
          </w:p>
        </w:tc>
      </w:tr>
    </w:tbl>
    <w:p w14:paraId="44F85BA6" w14:textId="77777777" w:rsidR="00240C27" w:rsidRPr="001B30A5" w:rsidRDefault="00240C27" w:rsidP="001B30A5">
      <w:pPr>
        <w:pStyle w:val="Sinespaciado"/>
        <w:ind w:left="360" w:right="-660"/>
        <w:rPr>
          <w:rFonts w:ascii="Arial" w:hAnsi="Arial" w:cs="Arial"/>
          <w:b/>
          <w:sz w:val="22"/>
          <w:szCs w:val="22"/>
        </w:rPr>
      </w:pPr>
    </w:p>
    <w:p w14:paraId="06E0C8B3" w14:textId="77777777" w:rsidR="00B241F6" w:rsidRPr="001B30A5" w:rsidRDefault="00B241F6" w:rsidP="001B30A5">
      <w:pPr>
        <w:pStyle w:val="Sinespaciado"/>
        <w:ind w:left="360" w:right="-660"/>
        <w:rPr>
          <w:rFonts w:ascii="Arial" w:hAnsi="Arial" w:cs="Arial"/>
          <w:b/>
          <w:sz w:val="22"/>
          <w:szCs w:val="22"/>
        </w:rPr>
      </w:pPr>
    </w:p>
    <w:p w14:paraId="788022E3" w14:textId="76C45C90" w:rsidR="00976EF4" w:rsidRPr="001B30A5" w:rsidRDefault="00C5644B" w:rsidP="001B30A5">
      <w:pPr>
        <w:pStyle w:val="Sinespaciado"/>
        <w:ind w:left="360" w:right="758"/>
        <w:rPr>
          <w:rFonts w:ascii="Arial" w:hAnsi="Arial" w:cs="Arial"/>
          <w:b/>
          <w:sz w:val="22"/>
          <w:szCs w:val="22"/>
        </w:rPr>
      </w:pPr>
      <w:r w:rsidRPr="001B30A5">
        <w:rPr>
          <w:rFonts w:ascii="Arial" w:hAnsi="Arial" w:cs="Arial"/>
          <w:bCs/>
          <w:sz w:val="22"/>
          <w:szCs w:val="22"/>
        </w:rPr>
        <w:t xml:space="preserve">Artículo </w:t>
      </w:r>
      <w:r w:rsidRPr="001B30A5">
        <w:rPr>
          <w:rFonts w:ascii="Arial" w:hAnsi="Arial" w:cs="Arial"/>
          <w:i/>
          <w:sz w:val="22"/>
          <w:szCs w:val="22"/>
        </w:rPr>
        <w:t xml:space="preserve">2.4.1.4.7 del Decreto 1080 de 2015 el cual fue modificado por el artículo 18 del Decreto 2358 de 2019: </w:t>
      </w:r>
    </w:p>
    <w:p w14:paraId="076B302F" w14:textId="77777777" w:rsidR="00745B5D" w:rsidRPr="001B30A5" w:rsidRDefault="00745B5D" w:rsidP="001B30A5">
      <w:pPr>
        <w:pStyle w:val="Sinespaciado"/>
        <w:ind w:right="758"/>
        <w:rPr>
          <w:rFonts w:ascii="Arial" w:hAnsi="Arial" w:cs="Arial"/>
          <w:b/>
          <w:sz w:val="22"/>
          <w:szCs w:val="22"/>
        </w:rPr>
      </w:pPr>
    </w:p>
    <w:p w14:paraId="36243C90" w14:textId="77777777" w:rsidR="00745B5D" w:rsidRPr="001B30A5" w:rsidRDefault="00745B5D" w:rsidP="001B30A5">
      <w:pPr>
        <w:pStyle w:val="Sinespaciado"/>
        <w:ind w:left="360" w:right="758"/>
        <w:rPr>
          <w:rFonts w:ascii="Arial" w:hAnsi="Arial" w:cs="Arial"/>
          <w:b/>
          <w:sz w:val="22"/>
          <w:szCs w:val="22"/>
        </w:rPr>
      </w:pPr>
    </w:p>
    <w:p w14:paraId="0C35E246" w14:textId="1C7BCB80" w:rsidR="00745B5D" w:rsidRPr="001B30A5" w:rsidRDefault="00C5644B" w:rsidP="001B30A5">
      <w:pPr>
        <w:pStyle w:val="Sinespaciado"/>
        <w:ind w:left="993" w:right="758"/>
        <w:jc w:val="both"/>
        <w:rPr>
          <w:rFonts w:ascii="Arial" w:hAnsi="Arial" w:cs="Arial"/>
          <w:b/>
          <w:sz w:val="22"/>
          <w:szCs w:val="22"/>
        </w:rPr>
      </w:pPr>
      <w:r w:rsidRPr="001B30A5">
        <w:rPr>
          <w:rFonts w:ascii="Arial" w:hAnsi="Arial" w:cs="Arial"/>
          <w:i/>
          <w:iCs/>
          <w:sz w:val="22"/>
          <w:szCs w:val="22"/>
        </w:rPr>
        <w:t>“Artículo 2.4.1.4.7. Obligación de restitución de SIC por intervención no autorizada. Si un fuere intervenido parcial o totalmente sin la autorización correspondiente y en contravención de las normas que obligan a su conservación, la autoridad competente procederá de manera inmediata a suspender dicha actividad en concurso con las autoridades de policía o locales si fuere él y le ordenará al propietario o poseedor realizar el trámite de autorización de la intervención el cual debe proceder a la restitución de lo indebidamente demolido o intervenido según su diseño original, sin perjuicio de las sanciones previstas en la ley. Parágrafo 1. el marco de una intervención no autorizada se podrán realizar las acciones de primeros auxilios qué se requieran para evitar una mayor afectación al SIC</w:t>
      </w:r>
      <w:r w:rsidR="001B30A5">
        <w:rPr>
          <w:rFonts w:ascii="Arial" w:hAnsi="Arial" w:cs="Arial"/>
          <w:i/>
          <w:iCs/>
          <w:sz w:val="22"/>
          <w:szCs w:val="22"/>
        </w:rPr>
        <w:t>.”</w:t>
      </w:r>
    </w:p>
    <w:p w14:paraId="6AA2ACF2" w14:textId="77777777" w:rsidR="001B30A5" w:rsidRDefault="001B30A5" w:rsidP="001B30A5">
      <w:pPr>
        <w:autoSpaceDE w:val="0"/>
        <w:autoSpaceDN w:val="0"/>
        <w:adjustRightInd w:val="0"/>
        <w:ind w:right="-660"/>
        <w:jc w:val="both"/>
        <w:rPr>
          <w:rFonts w:ascii="Arial" w:hAnsi="Arial" w:cs="Arial"/>
        </w:rPr>
      </w:pPr>
    </w:p>
    <w:p w14:paraId="36EA587C" w14:textId="543AB0EF" w:rsidR="00C5644B" w:rsidRPr="001B30A5" w:rsidRDefault="00B241F6" w:rsidP="001B30A5">
      <w:pPr>
        <w:autoSpaceDE w:val="0"/>
        <w:autoSpaceDN w:val="0"/>
        <w:adjustRightInd w:val="0"/>
        <w:ind w:right="-660"/>
        <w:jc w:val="both"/>
        <w:rPr>
          <w:rFonts w:ascii="Arial" w:hAnsi="Arial" w:cs="Arial"/>
          <w:lang w:eastAsia="ar-SA"/>
        </w:rPr>
      </w:pPr>
      <w:r w:rsidRPr="001B30A5">
        <w:rPr>
          <w:rFonts w:ascii="Arial" w:hAnsi="Arial" w:cs="Arial"/>
          <w:lang w:eastAsia="ar-SA"/>
        </w:rPr>
        <w:t xml:space="preserve">En mérito de lo expuesto, </w:t>
      </w:r>
      <w:r w:rsidR="007447C2" w:rsidRPr="001B30A5">
        <w:rPr>
          <w:rFonts w:ascii="Arial" w:hAnsi="Arial" w:cs="Arial"/>
          <w:lang w:eastAsia="ar-SA"/>
        </w:rPr>
        <w:t xml:space="preserve">el </w:t>
      </w:r>
      <w:r w:rsidR="00A742E9" w:rsidRPr="001B30A5">
        <w:rPr>
          <w:rFonts w:ascii="Arial" w:hAnsi="Arial" w:cs="Arial"/>
          <w:lang w:eastAsia="ar-SA"/>
        </w:rPr>
        <w:t>D</w:t>
      </w:r>
      <w:r w:rsidR="00213740" w:rsidRPr="001B30A5">
        <w:rPr>
          <w:rFonts w:ascii="Arial" w:hAnsi="Arial" w:cs="Arial"/>
          <w:lang w:eastAsia="ar-SA"/>
        </w:rPr>
        <w:t>irector</w:t>
      </w:r>
      <w:r w:rsidR="007447C2" w:rsidRPr="001B30A5">
        <w:rPr>
          <w:rFonts w:ascii="Arial" w:hAnsi="Arial" w:cs="Arial"/>
          <w:lang w:eastAsia="ar-SA"/>
        </w:rPr>
        <w:t xml:space="preserve"> </w:t>
      </w:r>
      <w:r w:rsidR="00096120" w:rsidRPr="001B30A5">
        <w:rPr>
          <w:rFonts w:ascii="Arial" w:hAnsi="Arial" w:cs="Arial"/>
          <w:lang w:eastAsia="ar-SA"/>
        </w:rPr>
        <w:t>de Arte, C</w:t>
      </w:r>
      <w:r w:rsidR="00086DB0" w:rsidRPr="001B30A5">
        <w:rPr>
          <w:rFonts w:ascii="Arial" w:hAnsi="Arial" w:cs="Arial"/>
          <w:lang w:eastAsia="ar-SA"/>
        </w:rPr>
        <w:t>ultura y Patrimonio</w:t>
      </w:r>
      <w:r w:rsidR="007447C2" w:rsidRPr="001B30A5">
        <w:rPr>
          <w:rFonts w:ascii="Arial" w:hAnsi="Arial" w:cs="Arial"/>
          <w:lang w:eastAsia="ar-SA"/>
        </w:rPr>
        <w:t xml:space="preserve"> de la Secretaria de Recreación y Deporte, </w:t>
      </w:r>
    </w:p>
    <w:p w14:paraId="7505AF33" w14:textId="77777777" w:rsidR="00240C27" w:rsidRPr="001B30A5" w:rsidRDefault="00B241F6" w:rsidP="001B30A5">
      <w:pPr>
        <w:pStyle w:val="Sinespaciado"/>
        <w:numPr>
          <w:ilvl w:val="0"/>
          <w:numId w:val="1"/>
        </w:numPr>
        <w:ind w:right="-660"/>
        <w:jc w:val="center"/>
        <w:rPr>
          <w:rFonts w:ascii="Arial" w:hAnsi="Arial" w:cs="Arial"/>
          <w:b/>
          <w:sz w:val="22"/>
          <w:szCs w:val="22"/>
        </w:rPr>
      </w:pPr>
      <w:r w:rsidRPr="001B30A5">
        <w:rPr>
          <w:rFonts w:ascii="Arial" w:hAnsi="Arial" w:cs="Arial"/>
          <w:b/>
          <w:sz w:val="22"/>
          <w:szCs w:val="22"/>
        </w:rPr>
        <w:t>RESUELVE</w:t>
      </w:r>
    </w:p>
    <w:p w14:paraId="25901F5B" w14:textId="77777777" w:rsidR="004A1E23" w:rsidRPr="001B30A5" w:rsidRDefault="004A1E23" w:rsidP="001B30A5">
      <w:pPr>
        <w:pStyle w:val="Sinespaciado"/>
        <w:spacing w:line="276" w:lineRule="auto"/>
        <w:ind w:right="-660"/>
        <w:jc w:val="both"/>
        <w:rPr>
          <w:rFonts w:ascii="Arial" w:hAnsi="Arial" w:cs="Arial"/>
          <w:b/>
          <w:sz w:val="22"/>
          <w:szCs w:val="22"/>
        </w:rPr>
      </w:pPr>
    </w:p>
    <w:p w14:paraId="66870024" w14:textId="7DD19DDF" w:rsidR="004A1E23" w:rsidRPr="001B30A5" w:rsidRDefault="00096120" w:rsidP="001B30A5">
      <w:pPr>
        <w:overflowPunct w:val="0"/>
        <w:autoSpaceDE w:val="0"/>
        <w:autoSpaceDN w:val="0"/>
        <w:adjustRightInd w:val="0"/>
        <w:ind w:right="-660"/>
        <w:jc w:val="both"/>
        <w:rPr>
          <w:rFonts w:ascii="Arial" w:hAnsi="Arial" w:cs="Arial"/>
          <w:color w:val="F79646" w:themeColor="accent6"/>
        </w:rPr>
      </w:pPr>
      <w:r w:rsidRPr="001B30A5">
        <w:rPr>
          <w:rFonts w:ascii="Arial" w:hAnsi="Arial" w:cs="Arial"/>
          <w:b/>
        </w:rPr>
        <w:t xml:space="preserve">ARTICULO </w:t>
      </w:r>
      <w:r w:rsidR="004A1E23" w:rsidRPr="001B30A5">
        <w:rPr>
          <w:rFonts w:ascii="Arial" w:hAnsi="Arial" w:cs="Arial"/>
          <w:b/>
        </w:rPr>
        <w:t xml:space="preserve">PRIMERO. </w:t>
      </w:r>
      <w:r w:rsidR="00086DB0" w:rsidRPr="001B30A5">
        <w:rPr>
          <w:rFonts w:ascii="Arial" w:hAnsi="Arial" w:cs="Arial"/>
        </w:rPr>
        <w:t xml:space="preserve">ORDENAR LA APERTURA del Procedimiento </w:t>
      </w:r>
      <w:r w:rsidR="00954580" w:rsidRPr="001B30A5">
        <w:rPr>
          <w:rFonts w:ascii="Arial" w:hAnsi="Arial" w:cs="Arial"/>
        </w:rPr>
        <w:t>Administrativo de carácter Sancionatorio</w:t>
      </w:r>
      <w:r w:rsidR="00086DB0" w:rsidRPr="001B30A5">
        <w:rPr>
          <w:rFonts w:ascii="Arial" w:hAnsi="Arial" w:cs="Arial"/>
        </w:rPr>
        <w:t xml:space="preserve"> </w:t>
      </w:r>
      <w:r w:rsidR="00086DB0" w:rsidRPr="001B30A5">
        <w:rPr>
          <w:rFonts w:ascii="Arial" w:hAnsi="Arial" w:cs="Arial"/>
          <w:color w:val="F79646" w:themeColor="accent6"/>
        </w:rPr>
        <w:t xml:space="preserve">  </w:t>
      </w:r>
      <w:r w:rsidR="00954580" w:rsidRPr="001B30A5">
        <w:rPr>
          <w:rFonts w:ascii="Arial" w:hAnsi="Arial" w:cs="Arial"/>
        </w:rPr>
        <w:t>por presunta</w:t>
      </w:r>
      <w:r w:rsidR="00086DB0" w:rsidRPr="001B30A5">
        <w:rPr>
          <w:rFonts w:ascii="Arial" w:hAnsi="Arial" w:cs="Arial"/>
        </w:rPr>
        <w:t xml:space="preserve"> falta contra el </w:t>
      </w:r>
      <w:r w:rsidR="00BB77C6" w:rsidRPr="001B30A5">
        <w:rPr>
          <w:rFonts w:ascii="Arial" w:hAnsi="Arial" w:cs="Arial"/>
        </w:rPr>
        <w:t>patrimonio cultural del Distrito de Bogotá</w:t>
      </w:r>
      <w:r w:rsidR="00086DB0" w:rsidRPr="001B30A5">
        <w:rPr>
          <w:rFonts w:ascii="Arial" w:hAnsi="Arial" w:cs="Arial"/>
        </w:rPr>
        <w:t xml:space="preserve"> </w:t>
      </w:r>
      <w:r w:rsidR="00086DB0" w:rsidRPr="001B30A5">
        <w:rPr>
          <w:rFonts w:ascii="Arial" w:hAnsi="Arial" w:cs="Arial"/>
          <w:lang w:eastAsia="ar-SA"/>
        </w:rPr>
        <w:t xml:space="preserve">materializada con la </w:t>
      </w:r>
      <w:r w:rsidR="00976EF4" w:rsidRPr="001B30A5">
        <w:rPr>
          <w:rFonts w:ascii="Arial" w:hAnsi="Arial" w:cs="Arial"/>
          <w:lang w:eastAsia="ar-SA"/>
        </w:rPr>
        <w:t xml:space="preserve">intervención </w:t>
      </w:r>
      <w:r w:rsidR="003B4697" w:rsidRPr="00D53CDB">
        <w:rPr>
          <w:rFonts w:ascii="Arial" w:hAnsi="Arial" w:cs="Arial"/>
          <w:i/>
          <w:iCs/>
          <w:color w:val="A6A6A6" w:themeColor="background1" w:themeShade="A6"/>
        </w:rPr>
        <w:t>(identificación del inmueble, matricula, colindante. - BIC—referencia catastral – chip)</w:t>
      </w:r>
    </w:p>
    <w:p w14:paraId="641D534C" w14:textId="34ED67A8" w:rsidR="00086DB0" w:rsidRPr="001B30A5" w:rsidRDefault="004A1E23" w:rsidP="001B30A5">
      <w:pPr>
        <w:pStyle w:val="Sinespaciado"/>
        <w:spacing w:line="276" w:lineRule="auto"/>
        <w:ind w:right="-660"/>
        <w:jc w:val="both"/>
        <w:rPr>
          <w:rFonts w:ascii="Arial" w:hAnsi="Arial" w:cs="Arial"/>
          <w:sz w:val="22"/>
          <w:szCs w:val="22"/>
          <w:lang w:val="es-CO" w:eastAsia="es-CO"/>
        </w:rPr>
      </w:pPr>
      <w:r w:rsidRPr="001B30A5">
        <w:rPr>
          <w:rFonts w:ascii="Arial" w:hAnsi="Arial" w:cs="Arial"/>
          <w:b/>
          <w:sz w:val="22"/>
          <w:szCs w:val="22"/>
          <w:lang w:val="es-CO" w:eastAsia="ar-SA"/>
        </w:rPr>
        <w:t>ARTICULO SEGUNDO</w:t>
      </w:r>
      <w:r w:rsidRPr="001B30A5">
        <w:rPr>
          <w:rFonts w:ascii="Arial" w:hAnsi="Arial" w:cs="Arial"/>
          <w:sz w:val="22"/>
          <w:szCs w:val="22"/>
          <w:lang w:val="es-CO" w:eastAsia="ar-SA"/>
        </w:rPr>
        <w:t xml:space="preserve">. </w:t>
      </w:r>
      <w:r w:rsidR="00086DB0" w:rsidRPr="001B30A5">
        <w:rPr>
          <w:rFonts w:ascii="Arial" w:hAnsi="Arial" w:cs="Arial"/>
          <w:sz w:val="22"/>
          <w:szCs w:val="22"/>
          <w:lang w:val="es-CO" w:eastAsia="ar-SA"/>
        </w:rPr>
        <w:t xml:space="preserve">FORMULAR en contra de </w:t>
      </w:r>
      <w:r w:rsidR="00954580" w:rsidRPr="00D53CDB">
        <w:rPr>
          <w:rFonts w:ascii="Arial" w:hAnsi="Arial" w:cs="Arial"/>
          <w:i/>
          <w:iCs/>
          <w:color w:val="A6A6A6" w:themeColor="background1" w:themeShade="A6"/>
          <w:sz w:val="22"/>
          <w:szCs w:val="22"/>
          <w:lang w:val="es-CO" w:eastAsia="ar-SA"/>
        </w:rPr>
        <w:t>(identificación del presunto infractor, nombres completos, cédula, NIT, calidad)</w:t>
      </w:r>
      <w:r w:rsidR="00954580" w:rsidRPr="00D53CDB">
        <w:rPr>
          <w:rFonts w:ascii="Arial" w:hAnsi="Arial" w:cs="Arial"/>
          <w:color w:val="A6A6A6" w:themeColor="background1" w:themeShade="A6"/>
          <w:sz w:val="22"/>
          <w:szCs w:val="22"/>
          <w:lang w:val="es-CO" w:eastAsia="ar-SA"/>
        </w:rPr>
        <w:t xml:space="preserve"> </w:t>
      </w:r>
      <w:r w:rsidR="00086DB0" w:rsidRPr="001B30A5">
        <w:rPr>
          <w:rFonts w:ascii="Arial" w:hAnsi="Arial" w:cs="Arial"/>
          <w:sz w:val="22"/>
          <w:szCs w:val="22"/>
          <w:lang w:val="es-CO" w:eastAsia="es-CO"/>
        </w:rPr>
        <w:t>el siguiente cargo:</w:t>
      </w:r>
    </w:p>
    <w:p w14:paraId="54116BDE" w14:textId="77777777" w:rsidR="004A1E23" w:rsidRPr="001B30A5" w:rsidRDefault="004A1E23" w:rsidP="001B30A5">
      <w:pPr>
        <w:pStyle w:val="Sinespaciado"/>
        <w:spacing w:line="276" w:lineRule="auto"/>
        <w:ind w:right="-660"/>
        <w:jc w:val="both"/>
        <w:rPr>
          <w:rFonts w:ascii="Arial" w:hAnsi="Arial" w:cs="Arial"/>
          <w:sz w:val="22"/>
          <w:szCs w:val="22"/>
          <w:lang w:val="es-CO" w:eastAsia="es-CO"/>
        </w:rPr>
      </w:pPr>
    </w:p>
    <w:p w14:paraId="04AD4559" w14:textId="5320F0FB" w:rsidR="00086DB0" w:rsidRPr="001B30A5" w:rsidRDefault="00086DB0" w:rsidP="001B30A5">
      <w:pPr>
        <w:overflowPunct w:val="0"/>
        <w:autoSpaceDE w:val="0"/>
        <w:autoSpaceDN w:val="0"/>
        <w:adjustRightInd w:val="0"/>
        <w:ind w:left="708" w:right="758"/>
        <w:jc w:val="both"/>
        <w:rPr>
          <w:rFonts w:ascii="Arial" w:hAnsi="Arial" w:cs="Arial"/>
          <w:color w:val="F79646" w:themeColor="accent6"/>
        </w:rPr>
      </w:pPr>
      <w:r w:rsidRPr="001B30A5">
        <w:rPr>
          <w:rFonts w:ascii="Arial" w:hAnsi="Arial" w:cs="Arial"/>
          <w:bCs/>
          <w:i/>
          <w:lang w:eastAsia="ar-SA"/>
        </w:rPr>
        <w:t>“Incurrir</w:t>
      </w:r>
      <w:r w:rsidRPr="001B30A5">
        <w:rPr>
          <w:rFonts w:ascii="Arial" w:hAnsi="Arial" w:cs="Arial"/>
          <w:i/>
          <w:lang w:eastAsia="ar-SA"/>
        </w:rPr>
        <w:t xml:space="preserve"> presuntamente en falta c</w:t>
      </w:r>
      <w:r w:rsidR="004A1E23" w:rsidRPr="001B30A5">
        <w:rPr>
          <w:rFonts w:ascii="Arial" w:hAnsi="Arial" w:cs="Arial"/>
          <w:i/>
          <w:lang w:eastAsia="ar-SA"/>
        </w:rPr>
        <w:t xml:space="preserve">ontra el patrimonio cultural del </w:t>
      </w:r>
      <w:r w:rsidR="00BB77C6" w:rsidRPr="001B30A5">
        <w:rPr>
          <w:rFonts w:ascii="Arial" w:hAnsi="Arial" w:cs="Arial"/>
          <w:i/>
          <w:lang w:eastAsia="ar-SA"/>
        </w:rPr>
        <w:t xml:space="preserve">Distrito de </w:t>
      </w:r>
      <w:r w:rsidR="001B30A5" w:rsidRPr="001B30A5">
        <w:rPr>
          <w:rFonts w:ascii="Arial" w:hAnsi="Arial" w:cs="Arial"/>
          <w:i/>
          <w:lang w:eastAsia="ar-SA"/>
        </w:rPr>
        <w:t>Bogotá, materializada</w:t>
      </w:r>
      <w:r w:rsidRPr="001B30A5">
        <w:rPr>
          <w:rFonts w:ascii="Arial" w:hAnsi="Arial" w:cs="Arial"/>
          <w:i/>
          <w:lang w:eastAsia="ar-SA"/>
        </w:rPr>
        <w:t xml:space="preserve"> con la intervención sin autorización del </w:t>
      </w:r>
      <w:r w:rsidR="004A1E23" w:rsidRPr="001B30A5">
        <w:rPr>
          <w:rFonts w:ascii="Arial" w:hAnsi="Arial" w:cs="Arial"/>
          <w:i/>
          <w:lang w:eastAsia="ar-SA"/>
        </w:rPr>
        <w:t xml:space="preserve">Instituto Distrital de </w:t>
      </w:r>
      <w:r w:rsidR="007447C2" w:rsidRPr="001B30A5">
        <w:rPr>
          <w:rFonts w:ascii="Arial" w:hAnsi="Arial" w:cs="Arial"/>
          <w:i/>
          <w:lang w:eastAsia="ar-SA"/>
        </w:rPr>
        <w:t xml:space="preserve">Patrimonio Cultural </w:t>
      </w:r>
      <w:r w:rsidRPr="001B30A5">
        <w:rPr>
          <w:rFonts w:ascii="Arial" w:hAnsi="Arial" w:cs="Arial"/>
          <w:i/>
          <w:lang w:eastAsia="ar-SA"/>
        </w:rPr>
        <w:t>en</w:t>
      </w:r>
      <w:r w:rsidRPr="001B30A5">
        <w:rPr>
          <w:rFonts w:ascii="Arial" w:hAnsi="Arial" w:cs="Arial"/>
          <w:i/>
        </w:rPr>
        <w:t xml:space="preserve"> el </w:t>
      </w:r>
      <w:r w:rsidR="004A1E23" w:rsidRPr="001B30A5">
        <w:rPr>
          <w:rFonts w:ascii="Arial" w:hAnsi="Arial" w:cs="Arial"/>
          <w:i/>
        </w:rPr>
        <w:t xml:space="preserve">inmueble </w:t>
      </w:r>
      <w:r w:rsidR="003B4697" w:rsidRPr="00D53CDB">
        <w:rPr>
          <w:rFonts w:ascii="Arial" w:hAnsi="Arial" w:cs="Arial"/>
          <w:i/>
          <w:iCs/>
          <w:color w:val="A6A6A6" w:themeColor="background1" w:themeShade="A6"/>
        </w:rPr>
        <w:t>(identificación del inmueble, matricula, colindante. - BIC—referencia catastral – chip)</w:t>
      </w:r>
    </w:p>
    <w:p w14:paraId="064A0DED" w14:textId="3D6B670C" w:rsidR="00086DB0" w:rsidRPr="001B30A5" w:rsidRDefault="004A1E23" w:rsidP="001B30A5">
      <w:pPr>
        <w:pStyle w:val="Sinespaciado"/>
        <w:spacing w:line="276" w:lineRule="auto"/>
        <w:ind w:right="-660"/>
        <w:jc w:val="both"/>
        <w:rPr>
          <w:rFonts w:ascii="Arial" w:hAnsi="Arial" w:cs="Arial"/>
          <w:color w:val="FF0000"/>
          <w:sz w:val="22"/>
          <w:szCs w:val="22"/>
          <w:lang w:val="es-CO" w:eastAsia="es-CO"/>
        </w:rPr>
      </w:pPr>
      <w:r w:rsidRPr="001B30A5">
        <w:rPr>
          <w:rFonts w:ascii="Arial" w:hAnsi="Arial" w:cs="Arial"/>
          <w:b/>
          <w:sz w:val="22"/>
          <w:szCs w:val="22"/>
          <w:lang w:val="es-CO"/>
        </w:rPr>
        <w:t>ARTICULO TERCERO</w:t>
      </w:r>
      <w:r w:rsidRPr="001B30A5">
        <w:rPr>
          <w:rFonts w:ascii="Arial" w:hAnsi="Arial" w:cs="Arial"/>
          <w:sz w:val="22"/>
          <w:szCs w:val="22"/>
          <w:lang w:val="es-CO"/>
        </w:rPr>
        <w:t xml:space="preserve">. INCORPORAR y TENER COMO PRUEBA dentro de la presente   actuación que se inicia, la documentación obrante en el expediente </w:t>
      </w:r>
      <w:r w:rsidR="00954580" w:rsidRPr="00D53CDB">
        <w:rPr>
          <w:rFonts w:ascii="Arial" w:hAnsi="Arial" w:cs="Arial"/>
          <w:i/>
          <w:iCs/>
          <w:color w:val="A6A6A6" w:themeColor="background1" w:themeShade="A6"/>
          <w:sz w:val="22"/>
          <w:szCs w:val="22"/>
          <w:lang w:val="es-CO"/>
        </w:rPr>
        <w:t>(número de expediente)</w:t>
      </w:r>
    </w:p>
    <w:p w14:paraId="6204DF1D" w14:textId="77777777" w:rsidR="004A1E23" w:rsidRPr="001B30A5" w:rsidRDefault="004A1E23" w:rsidP="001B30A5">
      <w:pPr>
        <w:pStyle w:val="Sinespaciado"/>
        <w:spacing w:line="276" w:lineRule="auto"/>
        <w:ind w:left="284" w:right="-660" w:firstLine="142"/>
        <w:jc w:val="both"/>
        <w:rPr>
          <w:rFonts w:ascii="Arial" w:hAnsi="Arial" w:cs="Arial"/>
          <w:sz w:val="22"/>
          <w:szCs w:val="22"/>
          <w:lang w:val="es-CO" w:eastAsia="es-CO"/>
        </w:rPr>
      </w:pPr>
    </w:p>
    <w:p w14:paraId="6FF04734" w14:textId="23EAC3C5" w:rsidR="004A1E23" w:rsidRPr="001B30A5" w:rsidRDefault="004A1E23" w:rsidP="001B30A5">
      <w:pPr>
        <w:pStyle w:val="Sinespaciado"/>
        <w:spacing w:line="276" w:lineRule="auto"/>
        <w:ind w:right="-660"/>
        <w:jc w:val="both"/>
        <w:rPr>
          <w:rFonts w:ascii="Arial" w:hAnsi="Arial" w:cs="Arial"/>
          <w:sz w:val="22"/>
          <w:szCs w:val="22"/>
          <w:lang w:val="es-CO"/>
        </w:rPr>
      </w:pPr>
      <w:r w:rsidRPr="001B30A5">
        <w:rPr>
          <w:rFonts w:ascii="Arial" w:hAnsi="Arial" w:cs="Arial"/>
          <w:b/>
          <w:sz w:val="22"/>
          <w:szCs w:val="22"/>
        </w:rPr>
        <w:t>ARTICULO CUARTO</w:t>
      </w:r>
      <w:r w:rsidRPr="001B30A5">
        <w:rPr>
          <w:rFonts w:ascii="Arial" w:hAnsi="Arial" w:cs="Arial"/>
          <w:sz w:val="22"/>
          <w:szCs w:val="22"/>
        </w:rPr>
        <w:t xml:space="preserve">. </w:t>
      </w:r>
      <w:r w:rsidRPr="001B30A5">
        <w:rPr>
          <w:rFonts w:ascii="Arial" w:hAnsi="Arial" w:cs="Arial"/>
          <w:b/>
          <w:sz w:val="22"/>
          <w:szCs w:val="22"/>
        </w:rPr>
        <w:t>NOTIFICAR</w:t>
      </w:r>
      <w:r w:rsidRPr="001B30A5">
        <w:rPr>
          <w:rFonts w:ascii="Arial" w:hAnsi="Arial" w:cs="Arial"/>
          <w:sz w:val="22"/>
          <w:szCs w:val="22"/>
        </w:rPr>
        <w:t xml:space="preserve"> </w:t>
      </w:r>
      <w:r w:rsidR="00202D49" w:rsidRPr="001B30A5">
        <w:rPr>
          <w:rFonts w:ascii="Arial" w:hAnsi="Arial" w:cs="Arial"/>
          <w:sz w:val="22"/>
          <w:szCs w:val="22"/>
        </w:rPr>
        <w:t xml:space="preserve">a </w:t>
      </w:r>
      <w:r w:rsidR="00061D8A" w:rsidRPr="00D53CDB">
        <w:rPr>
          <w:rFonts w:ascii="Arial" w:hAnsi="Arial" w:cs="Arial"/>
          <w:i/>
          <w:iCs/>
          <w:color w:val="A6A6A6" w:themeColor="background1" w:themeShade="A6"/>
          <w:sz w:val="22"/>
          <w:szCs w:val="22"/>
        </w:rPr>
        <w:t>(presunto infractor)</w:t>
      </w:r>
      <w:r w:rsidR="00061D8A" w:rsidRPr="00D53CDB">
        <w:rPr>
          <w:rFonts w:ascii="Arial" w:hAnsi="Arial" w:cs="Arial"/>
          <w:color w:val="A6A6A6" w:themeColor="background1" w:themeShade="A6"/>
          <w:sz w:val="22"/>
          <w:szCs w:val="22"/>
        </w:rPr>
        <w:t xml:space="preserve"> </w:t>
      </w:r>
      <w:r w:rsidRPr="001B30A5">
        <w:rPr>
          <w:rFonts w:ascii="Arial" w:hAnsi="Arial" w:cs="Arial"/>
          <w:sz w:val="22"/>
          <w:szCs w:val="22"/>
          <w:lang w:val="es-CO"/>
        </w:rPr>
        <w:t>la presen</w:t>
      </w:r>
      <w:r w:rsidR="00976EF4" w:rsidRPr="001B30A5">
        <w:rPr>
          <w:rFonts w:ascii="Arial" w:hAnsi="Arial" w:cs="Arial"/>
          <w:sz w:val="22"/>
          <w:szCs w:val="22"/>
          <w:lang w:val="es-CO"/>
        </w:rPr>
        <w:t>te providencia</w:t>
      </w:r>
      <w:r w:rsidRPr="001B30A5">
        <w:rPr>
          <w:rFonts w:ascii="Arial" w:hAnsi="Arial" w:cs="Arial"/>
          <w:sz w:val="22"/>
          <w:szCs w:val="22"/>
          <w:lang w:val="es-CO"/>
        </w:rPr>
        <w:t xml:space="preserve"> </w:t>
      </w:r>
      <w:r w:rsidRPr="001B30A5">
        <w:rPr>
          <w:rFonts w:ascii="Arial" w:eastAsia="Times New Roman" w:hAnsi="Arial" w:cs="Arial"/>
          <w:sz w:val="22"/>
          <w:szCs w:val="22"/>
          <w:lang w:eastAsia="ar-SA"/>
        </w:rPr>
        <w:t>en</w:t>
      </w:r>
      <w:r w:rsidRPr="001B30A5">
        <w:rPr>
          <w:rFonts w:ascii="Arial" w:hAnsi="Arial" w:cs="Arial"/>
          <w:sz w:val="22"/>
          <w:szCs w:val="22"/>
          <w:lang w:eastAsia="ar-SA"/>
        </w:rPr>
        <w:t xml:space="preserve"> los términos de los artículos 67 y s.s. del Código de Procedimiento Administrativo y de lo Contencioso Administrativo- CPACA. </w:t>
      </w:r>
    </w:p>
    <w:p w14:paraId="6FE896C4" w14:textId="77777777" w:rsidR="004A1E23" w:rsidRPr="001B30A5" w:rsidRDefault="004A1E23" w:rsidP="001B30A5">
      <w:pPr>
        <w:pStyle w:val="Sinespaciado"/>
        <w:spacing w:line="276" w:lineRule="auto"/>
        <w:ind w:left="709" w:right="-660"/>
        <w:jc w:val="both"/>
        <w:rPr>
          <w:rFonts w:ascii="Arial" w:hAnsi="Arial" w:cs="Arial"/>
          <w:sz w:val="22"/>
          <w:szCs w:val="22"/>
          <w:lang w:val="es-CO"/>
        </w:rPr>
      </w:pPr>
    </w:p>
    <w:p w14:paraId="48ECC73A" w14:textId="661F0941" w:rsidR="00086DB0" w:rsidRPr="001B30A5" w:rsidRDefault="004A1E23" w:rsidP="001B30A5">
      <w:pPr>
        <w:pStyle w:val="Sinespaciado"/>
        <w:spacing w:line="276" w:lineRule="auto"/>
        <w:ind w:right="-660"/>
        <w:jc w:val="both"/>
        <w:rPr>
          <w:rFonts w:ascii="Arial" w:hAnsi="Arial" w:cs="Arial"/>
          <w:color w:val="FF0000"/>
          <w:sz w:val="22"/>
          <w:szCs w:val="22"/>
          <w:lang w:val="es-CO"/>
        </w:rPr>
      </w:pPr>
      <w:r w:rsidRPr="001B30A5">
        <w:rPr>
          <w:rFonts w:ascii="Arial" w:hAnsi="Arial" w:cs="Arial"/>
          <w:b/>
          <w:sz w:val="22"/>
          <w:szCs w:val="22"/>
        </w:rPr>
        <w:t>ARTICULO QUINTO</w:t>
      </w:r>
      <w:r w:rsidRPr="001B30A5">
        <w:rPr>
          <w:rFonts w:ascii="Arial" w:hAnsi="Arial" w:cs="Arial"/>
          <w:sz w:val="22"/>
          <w:szCs w:val="22"/>
        </w:rPr>
        <w:t xml:space="preserve">. </w:t>
      </w:r>
      <w:r w:rsidRPr="001B30A5">
        <w:rPr>
          <w:rFonts w:ascii="Arial" w:hAnsi="Arial" w:cs="Arial"/>
          <w:sz w:val="22"/>
          <w:szCs w:val="22"/>
          <w:lang w:val="es-CO"/>
        </w:rPr>
        <w:t xml:space="preserve">COMUNICAR la presente decisión </w:t>
      </w:r>
      <w:r w:rsidRPr="002E2A10">
        <w:rPr>
          <w:rFonts w:ascii="Arial" w:hAnsi="Arial" w:cs="Arial"/>
          <w:i/>
          <w:iCs/>
          <w:color w:val="A6A6A6" w:themeColor="background1" w:themeShade="A6"/>
          <w:sz w:val="22"/>
          <w:szCs w:val="22"/>
          <w:lang w:val="es-CO"/>
        </w:rPr>
        <w:t>(terceros interesados)</w:t>
      </w:r>
      <w:r w:rsidR="00976EF4" w:rsidRPr="002E2A10">
        <w:rPr>
          <w:rFonts w:ascii="Arial" w:hAnsi="Arial" w:cs="Arial"/>
          <w:i/>
          <w:iCs/>
          <w:color w:val="A6A6A6" w:themeColor="background1" w:themeShade="A6"/>
          <w:sz w:val="22"/>
          <w:szCs w:val="22"/>
          <w:lang w:val="es-CO"/>
        </w:rPr>
        <w:t xml:space="preserve"> u otras autoridades</w:t>
      </w:r>
      <w:r w:rsidR="00A742E9" w:rsidRPr="002E2A10">
        <w:rPr>
          <w:rFonts w:ascii="Arial" w:hAnsi="Arial" w:cs="Arial"/>
          <w:i/>
          <w:iCs/>
          <w:color w:val="A6A6A6" w:themeColor="background1" w:themeShade="A6"/>
          <w:sz w:val="22"/>
          <w:szCs w:val="22"/>
          <w:lang w:val="es-CO"/>
        </w:rPr>
        <w:t xml:space="preserve"> (cuando aplique- según cada caso)</w:t>
      </w:r>
    </w:p>
    <w:p w14:paraId="3EA3D6CF" w14:textId="77777777" w:rsidR="004A1E23" w:rsidRPr="001B30A5" w:rsidRDefault="004A1E23" w:rsidP="001B30A5">
      <w:pPr>
        <w:pStyle w:val="Sinespaciado"/>
        <w:spacing w:line="276" w:lineRule="auto"/>
        <w:ind w:right="-660"/>
        <w:jc w:val="both"/>
        <w:rPr>
          <w:rFonts w:ascii="Arial" w:hAnsi="Arial" w:cs="Arial"/>
          <w:color w:val="F79646" w:themeColor="accent6"/>
          <w:sz w:val="22"/>
          <w:szCs w:val="22"/>
        </w:rPr>
      </w:pPr>
    </w:p>
    <w:p w14:paraId="2E749BC4" w14:textId="2305B12E" w:rsidR="004A1E23" w:rsidRPr="001B30A5" w:rsidRDefault="004A1E23" w:rsidP="001B30A5">
      <w:pPr>
        <w:pStyle w:val="Sinespaciado"/>
        <w:spacing w:line="276" w:lineRule="auto"/>
        <w:ind w:right="-660"/>
        <w:jc w:val="both"/>
        <w:rPr>
          <w:rStyle w:val="Hipervnculo"/>
          <w:rFonts w:ascii="Arial" w:eastAsiaTheme="minorHAnsi" w:hAnsi="Arial" w:cs="Arial"/>
          <w:color w:val="auto"/>
          <w:sz w:val="22"/>
          <w:szCs w:val="22"/>
          <w:lang w:eastAsia="en-US"/>
        </w:rPr>
      </w:pPr>
      <w:r w:rsidRPr="001B30A5">
        <w:rPr>
          <w:rFonts w:ascii="Arial" w:hAnsi="Arial" w:cs="Arial"/>
          <w:b/>
          <w:sz w:val="22"/>
          <w:szCs w:val="22"/>
          <w:lang w:val="es-CO"/>
        </w:rPr>
        <w:t>ARTICULO SEXTO</w:t>
      </w:r>
      <w:r w:rsidRPr="001B30A5">
        <w:rPr>
          <w:rFonts w:ascii="Arial" w:hAnsi="Arial" w:cs="Arial"/>
          <w:sz w:val="22"/>
          <w:szCs w:val="22"/>
          <w:lang w:val="es-CO"/>
        </w:rPr>
        <w:t xml:space="preserve">. CONCEDER el término de quince (15) días hábiles contados a partir del día siguiente en que se surta la notificación de la presente providencia, para que si lo consideran conveniente, el presunto implicado ejerza su derecho de defensa, presenten descargos y soliciten y/o aporten las pruebas que pretendan hacer valer dentro de este proceso, para lo cual  puede </w:t>
      </w:r>
      <w:r w:rsidRPr="001B30A5">
        <w:rPr>
          <w:rFonts w:ascii="Arial" w:hAnsi="Arial" w:cs="Arial"/>
          <w:sz w:val="22"/>
          <w:szCs w:val="22"/>
          <w:lang w:val="es-CO"/>
        </w:rPr>
        <w:lastRenderedPageBreak/>
        <w:t xml:space="preserve">solicitar copias de las piezas procesales que requiera al correo electrónico </w:t>
      </w:r>
      <w:hyperlink r:id="rId9" w:history="1">
        <w:r w:rsidR="00213740" w:rsidRPr="001B30A5">
          <w:rPr>
            <w:rStyle w:val="Hipervnculo"/>
            <w:rFonts w:ascii="Arial" w:eastAsiaTheme="minorHAnsi" w:hAnsi="Arial" w:cs="Arial"/>
            <w:color w:val="auto"/>
            <w:sz w:val="22"/>
            <w:szCs w:val="22"/>
            <w:lang w:eastAsia="en-US"/>
          </w:rPr>
          <w:t>correspondencia.externa@scrd.gov.co</w:t>
        </w:r>
      </w:hyperlink>
      <w:r w:rsidRPr="001B30A5">
        <w:rPr>
          <w:rStyle w:val="Hipervnculo"/>
          <w:rFonts w:ascii="Arial" w:eastAsiaTheme="minorHAnsi" w:hAnsi="Arial" w:cs="Arial"/>
          <w:color w:val="auto"/>
          <w:sz w:val="22"/>
          <w:szCs w:val="22"/>
          <w:lang w:eastAsia="en-US"/>
        </w:rPr>
        <w:t xml:space="preserve">. </w:t>
      </w:r>
    </w:p>
    <w:p w14:paraId="4A887C81" w14:textId="77777777" w:rsidR="004A1E23" w:rsidRPr="001B30A5" w:rsidRDefault="004A1E23" w:rsidP="001B30A5">
      <w:pPr>
        <w:pStyle w:val="Sinespaciado"/>
        <w:spacing w:line="276" w:lineRule="auto"/>
        <w:ind w:right="-660"/>
        <w:jc w:val="both"/>
        <w:rPr>
          <w:rFonts w:ascii="Arial" w:hAnsi="Arial" w:cs="Arial"/>
          <w:sz w:val="22"/>
          <w:szCs w:val="22"/>
        </w:rPr>
      </w:pPr>
    </w:p>
    <w:p w14:paraId="711D3395" w14:textId="77777777" w:rsidR="004A1E23" w:rsidRPr="001B30A5" w:rsidRDefault="004A1E23" w:rsidP="001B30A5">
      <w:pPr>
        <w:pStyle w:val="Sinespaciado"/>
        <w:spacing w:line="276" w:lineRule="auto"/>
        <w:ind w:right="-660"/>
        <w:jc w:val="both"/>
        <w:rPr>
          <w:rFonts w:ascii="Arial" w:hAnsi="Arial" w:cs="Arial"/>
          <w:sz w:val="22"/>
          <w:szCs w:val="22"/>
          <w:lang w:val="es-CO"/>
        </w:rPr>
      </w:pPr>
      <w:r w:rsidRPr="001B30A5">
        <w:rPr>
          <w:rFonts w:ascii="Arial" w:hAnsi="Arial" w:cs="Arial"/>
          <w:b/>
          <w:sz w:val="22"/>
          <w:szCs w:val="22"/>
          <w:lang w:val="es-CO"/>
        </w:rPr>
        <w:t>ARTICULO SEPTIMO</w:t>
      </w:r>
      <w:r w:rsidRPr="001B30A5">
        <w:rPr>
          <w:rFonts w:ascii="Arial" w:hAnsi="Arial" w:cs="Arial"/>
          <w:sz w:val="22"/>
          <w:szCs w:val="22"/>
          <w:lang w:val="es-CO"/>
        </w:rPr>
        <w:t>. Contra el presente AUTO no procede Recurso alguno de conformidad con el artículo 47 del Código de Procedimiento Administrativo y de lo Contencioso Administrativo.</w:t>
      </w:r>
    </w:p>
    <w:p w14:paraId="0850C95A" w14:textId="77777777" w:rsidR="004A1E23" w:rsidRPr="001B30A5" w:rsidRDefault="004A1E23" w:rsidP="001B30A5">
      <w:pPr>
        <w:pStyle w:val="Sinespaciado"/>
        <w:spacing w:line="276" w:lineRule="auto"/>
        <w:ind w:right="-660"/>
        <w:jc w:val="both"/>
        <w:rPr>
          <w:rFonts w:ascii="Arial" w:hAnsi="Arial" w:cs="Arial"/>
          <w:sz w:val="22"/>
          <w:szCs w:val="22"/>
        </w:rPr>
      </w:pPr>
    </w:p>
    <w:p w14:paraId="77006649" w14:textId="77777777" w:rsidR="00D71B24" w:rsidRDefault="00D71B24" w:rsidP="001B30A5">
      <w:pPr>
        <w:pStyle w:val="Sinespaciado"/>
        <w:spacing w:line="276" w:lineRule="auto"/>
        <w:ind w:right="-660"/>
        <w:jc w:val="center"/>
        <w:rPr>
          <w:rFonts w:ascii="Arial" w:hAnsi="Arial" w:cs="Arial"/>
          <w:b/>
          <w:sz w:val="22"/>
          <w:szCs w:val="22"/>
          <w:lang w:val="es-CO"/>
        </w:rPr>
      </w:pPr>
    </w:p>
    <w:p w14:paraId="7FE11E13" w14:textId="6F3247FB" w:rsidR="00550722" w:rsidRPr="001B30A5" w:rsidRDefault="004A1E23" w:rsidP="001B30A5">
      <w:pPr>
        <w:pStyle w:val="Sinespaciado"/>
        <w:spacing w:line="276" w:lineRule="auto"/>
        <w:ind w:right="-660"/>
        <w:jc w:val="center"/>
        <w:rPr>
          <w:rFonts w:ascii="Arial" w:hAnsi="Arial" w:cs="Arial"/>
          <w:b/>
          <w:sz w:val="22"/>
          <w:szCs w:val="22"/>
          <w:lang w:val="es-CO"/>
        </w:rPr>
      </w:pPr>
      <w:r w:rsidRPr="001B30A5">
        <w:rPr>
          <w:rFonts w:ascii="Arial" w:hAnsi="Arial" w:cs="Arial"/>
          <w:b/>
          <w:sz w:val="22"/>
          <w:szCs w:val="22"/>
          <w:lang w:val="es-CO"/>
        </w:rPr>
        <w:t>NOTIFÍQUESE, COMUNIQUESE Y CÚMPLASE</w:t>
      </w:r>
    </w:p>
    <w:p w14:paraId="73C80B1E" w14:textId="5BECB4C3" w:rsidR="00635AA6" w:rsidRPr="002E2A10" w:rsidRDefault="002E2A10" w:rsidP="001B30A5">
      <w:pPr>
        <w:tabs>
          <w:tab w:val="center" w:pos="4420"/>
          <w:tab w:val="left" w:pos="6510"/>
        </w:tabs>
        <w:adjustRightInd w:val="0"/>
        <w:spacing w:after="0"/>
        <w:ind w:right="-660"/>
        <w:jc w:val="center"/>
        <w:rPr>
          <w:rFonts w:ascii="Arial" w:hAnsi="Arial" w:cs="Arial"/>
          <w:b/>
          <w:i/>
          <w:iCs/>
          <w:color w:val="A6A6A6" w:themeColor="background1" w:themeShade="A6"/>
        </w:rPr>
      </w:pPr>
      <w:r w:rsidRPr="002E2A10">
        <w:rPr>
          <w:rFonts w:ascii="Arial" w:hAnsi="Arial" w:cs="Arial"/>
          <w:b/>
          <w:i/>
          <w:iCs/>
          <w:color w:val="A6A6A6" w:themeColor="background1" w:themeShade="A6"/>
        </w:rPr>
        <w:t>(</w:t>
      </w:r>
      <w:r w:rsidR="00635AA6" w:rsidRPr="002E2A10">
        <w:rPr>
          <w:rFonts w:ascii="Arial" w:hAnsi="Arial" w:cs="Arial"/>
          <w:b/>
          <w:i/>
          <w:iCs/>
          <w:color w:val="A6A6A6" w:themeColor="background1" w:themeShade="A6"/>
        </w:rPr>
        <w:t>INCLUIR NOMBRE COMPLETO)</w:t>
      </w:r>
    </w:p>
    <w:p w14:paraId="5C5F6F6A" w14:textId="77777777" w:rsidR="00635AA6" w:rsidRPr="001B30A5" w:rsidRDefault="00635AA6" w:rsidP="001B30A5">
      <w:pPr>
        <w:tabs>
          <w:tab w:val="center" w:pos="4420"/>
          <w:tab w:val="left" w:pos="6510"/>
        </w:tabs>
        <w:adjustRightInd w:val="0"/>
        <w:spacing w:after="0"/>
        <w:ind w:right="-660"/>
        <w:rPr>
          <w:rFonts w:ascii="Arial" w:hAnsi="Arial" w:cs="Arial"/>
        </w:rPr>
      </w:pPr>
      <w:r w:rsidRPr="001B30A5">
        <w:rPr>
          <w:rFonts w:ascii="Arial" w:hAnsi="Arial" w:cs="Arial"/>
        </w:rPr>
        <w:tab/>
        <w:t xml:space="preserve">Director de Arte Cultura y Patrimonio </w:t>
      </w:r>
    </w:p>
    <w:p w14:paraId="5442168A" w14:textId="77777777" w:rsidR="00635AA6" w:rsidRPr="001B30A5" w:rsidRDefault="00635AA6" w:rsidP="001B30A5">
      <w:pPr>
        <w:tabs>
          <w:tab w:val="center" w:pos="4420"/>
          <w:tab w:val="left" w:pos="6510"/>
        </w:tabs>
        <w:adjustRightInd w:val="0"/>
        <w:spacing w:after="0"/>
        <w:ind w:right="-660"/>
        <w:jc w:val="center"/>
        <w:rPr>
          <w:rFonts w:ascii="Arial" w:hAnsi="Arial" w:cs="Arial"/>
        </w:rPr>
      </w:pPr>
      <w:r w:rsidRPr="001B30A5">
        <w:rPr>
          <w:rFonts w:ascii="Arial" w:hAnsi="Arial" w:cs="Arial"/>
        </w:rPr>
        <w:t>Secretaria Distrital de Cultura, Recreación y Deporte</w:t>
      </w:r>
    </w:p>
    <w:p w14:paraId="06678E98" w14:textId="77777777" w:rsidR="00635AA6" w:rsidRPr="001B30A5" w:rsidRDefault="00635AA6" w:rsidP="001B30A5">
      <w:pPr>
        <w:adjustRightInd w:val="0"/>
        <w:ind w:right="-660"/>
        <w:jc w:val="both"/>
        <w:rPr>
          <w:rFonts w:ascii="Arial" w:hAnsi="Arial" w:cs="Arial"/>
          <w:color w:val="FF0000"/>
          <w:sz w:val="16"/>
          <w:szCs w:val="16"/>
        </w:rPr>
      </w:pPr>
    </w:p>
    <w:p w14:paraId="5363E49C" w14:textId="77777777" w:rsidR="00D71B24" w:rsidRDefault="00D71B24" w:rsidP="001B30A5">
      <w:pPr>
        <w:spacing w:after="0"/>
        <w:ind w:right="-660"/>
        <w:rPr>
          <w:rFonts w:ascii="Arial" w:hAnsi="Arial" w:cs="Arial"/>
          <w:i/>
          <w:iCs/>
          <w:color w:val="A6A6A6" w:themeColor="background1" w:themeShade="A6"/>
          <w:sz w:val="16"/>
          <w:szCs w:val="16"/>
        </w:rPr>
      </w:pPr>
    </w:p>
    <w:p w14:paraId="2F848849" w14:textId="77777777" w:rsidR="00D71B24" w:rsidRDefault="00D71B24" w:rsidP="001B30A5">
      <w:pPr>
        <w:spacing w:after="0"/>
        <w:ind w:right="-660"/>
        <w:rPr>
          <w:rFonts w:ascii="Arial" w:hAnsi="Arial" w:cs="Arial"/>
          <w:i/>
          <w:iCs/>
          <w:color w:val="A6A6A6" w:themeColor="background1" w:themeShade="A6"/>
          <w:sz w:val="16"/>
          <w:szCs w:val="16"/>
        </w:rPr>
      </w:pPr>
    </w:p>
    <w:p w14:paraId="17DEBFDE" w14:textId="77777777" w:rsidR="00D71B24" w:rsidRDefault="00D71B24" w:rsidP="001B30A5">
      <w:pPr>
        <w:spacing w:after="0"/>
        <w:ind w:right="-660"/>
        <w:rPr>
          <w:rFonts w:ascii="Arial" w:hAnsi="Arial" w:cs="Arial"/>
          <w:i/>
          <w:iCs/>
          <w:color w:val="A6A6A6" w:themeColor="background1" w:themeShade="A6"/>
          <w:sz w:val="16"/>
          <w:szCs w:val="16"/>
        </w:rPr>
      </w:pPr>
    </w:p>
    <w:p w14:paraId="4DD60442" w14:textId="0A6D22DA" w:rsidR="00635AA6" w:rsidRPr="002E2A10" w:rsidRDefault="00635AA6" w:rsidP="001B30A5">
      <w:pPr>
        <w:spacing w:after="0"/>
        <w:ind w:right="-660"/>
        <w:rPr>
          <w:rFonts w:ascii="Arial" w:hAnsi="Arial" w:cs="Arial"/>
          <w:i/>
          <w:iCs/>
          <w:color w:val="A6A6A6" w:themeColor="background1" w:themeShade="A6"/>
          <w:sz w:val="16"/>
          <w:szCs w:val="16"/>
        </w:rPr>
      </w:pPr>
      <w:r w:rsidRPr="002E2A10">
        <w:rPr>
          <w:rFonts w:ascii="Arial" w:hAnsi="Arial" w:cs="Arial"/>
          <w:i/>
          <w:iCs/>
          <w:color w:val="A6A6A6" w:themeColor="background1" w:themeShade="A6"/>
          <w:sz w:val="16"/>
          <w:szCs w:val="16"/>
        </w:rPr>
        <w:t>Proyectó: (NOMBRE) (CARGO/CONTRATISTA)</w:t>
      </w:r>
    </w:p>
    <w:p w14:paraId="266E23CE" w14:textId="77777777" w:rsidR="00635AA6" w:rsidRPr="002E2A10" w:rsidRDefault="00635AA6" w:rsidP="001B30A5">
      <w:pPr>
        <w:spacing w:after="0"/>
        <w:ind w:right="-660"/>
        <w:rPr>
          <w:rFonts w:ascii="Arial" w:hAnsi="Arial" w:cs="Arial"/>
          <w:i/>
          <w:iCs/>
          <w:color w:val="A6A6A6" w:themeColor="background1" w:themeShade="A6"/>
          <w:sz w:val="16"/>
          <w:szCs w:val="16"/>
        </w:rPr>
      </w:pPr>
      <w:r w:rsidRPr="002E2A10">
        <w:rPr>
          <w:rFonts w:ascii="Arial" w:hAnsi="Arial" w:cs="Arial"/>
          <w:i/>
          <w:iCs/>
          <w:color w:val="A6A6A6" w:themeColor="background1" w:themeShade="A6"/>
          <w:sz w:val="16"/>
          <w:szCs w:val="16"/>
        </w:rPr>
        <w:t>Reviso. (NOMBRE) (CARGO/CONTRATISTA)</w:t>
      </w:r>
    </w:p>
    <w:p w14:paraId="6A6068C7" w14:textId="77777777" w:rsidR="00635AA6" w:rsidRPr="002E2A10" w:rsidRDefault="00635AA6" w:rsidP="001B30A5">
      <w:pPr>
        <w:spacing w:after="0"/>
        <w:ind w:right="-660"/>
        <w:rPr>
          <w:rFonts w:ascii="Arial" w:hAnsi="Arial" w:cs="Arial"/>
          <w:i/>
          <w:iCs/>
          <w:color w:val="A6A6A6" w:themeColor="background1" w:themeShade="A6"/>
          <w:sz w:val="16"/>
          <w:szCs w:val="16"/>
        </w:rPr>
      </w:pPr>
      <w:r w:rsidRPr="002E2A10">
        <w:rPr>
          <w:rFonts w:ascii="Arial" w:hAnsi="Arial" w:cs="Arial"/>
          <w:i/>
          <w:iCs/>
          <w:color w:val="A6A6A6" w:themeColor="background1" w:themeShade="A6"/>
          <w:sz w:val="16"/>
          <w:szCs w:val="16"/>
        </w:rPr>
        <w:t>Aprobó: (NOMBRE) (CARGO/CONTRATISTA)</w:t>
      </w:r>
    </w:p>
    <w:p w14:paraId="5BEE5BC9" w14:textId="73648ED2" w:rsidR="004A1E23" w:rsidRPr="001B30A5" w:rsidRDefault="004A1E23" w:rsidP="001B30A5">
      <w:pPr>
        <w:autoSpaceDE w:val="0"/>
        <w:autoSpaceDN w:val="0"/>
        <w:adjustRightInd w:val="0"/>
        <w:spacing w:after="0"/>
        <w:ind w:right="-660"/>
        <w:jc w:val="center"/>
        <w:rPr>
          <w:rFonts w:ascii="Arial" w:hAnsi="Arial" w:cs="Arial"/>
        </w:rPr>
      </w:pPr>
    </w:p>
    <w:sectPr w:rsidR="004A1E23" w:rsidRPr="001B30A5" w:rsidSect="00096120">
      <w:headerReference w:type="even" r:id="rId10"/>
      <w:headerReference w:type="default" r:id="rId11"/>
      <w:footerReference w:type="even" r:id="rId12"/>
      <w:footerReference w:type="default" r:id="rId13"/>
      <w:headerReference w:type="first" r:id="rId14"/>
      <w:footerReference w:type="first" r:id="rId1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A569" w14:textId="77777777" w:rsidR="00DB75CC" w:rsidRDefault="00DB75CC" w:rsidP="001E3D81">
      <w:pPr>
        <w:spacing w:after="0" w:line="240" w:lineRule="auto"/>
      </w:pPr>
      <w:r>
        <w:separator/>
      </w:r>
    </w:p>
  </w:endnote>
  <w:endnote w:type="continuationSeparator" w:id="0">
    <w:p w14:paraId="5B09125E" w14:textId="77777777" w:rsidR="00DB75CC" w:rsidRDefault="00DB75CC" w:rsidP="001E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Cambria"/>
    <w:charset w:val="00"/>
    <w:family w:val="roman"/>
    <w:pitch w:val="variable"/>
  </w:font>
  <w:font w:name="DejaVu Sans">
    <w:altName w:val="Sylfaen"/>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de3of9">
    <w:altName w:val="Calibr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condensed light">
    <w:altName w:val="Arial"/>
    <w:charset w:val="00"/>
    <w:family w:val="swiss"/>
    <w:pitch w:val="default"/>
  </w:font>
  <w:font w:name="Andale Sans UI">
    <w:charset w:val="00"/>
    <w:family w:val="auto"/>
    <w:pitch w:val="variable"/>
  </w:font>
  <w:font w:name="Lucidasans, '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72DF" w14:textId="77777777" w:rsidR="00E26AF9" w:rsidRDefault="00E26A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1633"/>
      <w:gridCol w:w="2514"/>
      <w:gridCol w:w="1172"/>
    </w:tblGrid>
    <w:tr w:rsidR="0029178B" w14:paraId="18BF0631" w14:textId="77777777" w:rsidTr="00297C43">
      <w:tc>
        <w:tcPr>
          <w:tcW w:w="1991" w:type="pct"/>
        </w:tcPr>
        <w:p w14:paraId="24522D8A" w14:textId="4E552D4A" w:rsidR="0029178B" w:rsidRDefault="0029178B" w:rsidP="0029178B">
          <w:pPr>
            <w:widowControl w:val="0"/>
            <w:tabs>
              <w:tab w:val="center" w:pos="4419"/>
              <w:tab w:val="right" w:pos="8838"/>
            </w:tabs>
            <w:suppressAutoHyphens/>
            <w:overflowPunct w:val="0"/>
            <w:rPr>
              <w:rFonts w:ascii="Times New Roman" w:eastAsia="Times New Roman" w:hAnsi="Times New Roman" w:cs="Times New Roman"/>
              <w:color w:val="000000"/>
              <w:lang w:val="es-ES" w:eastAsia="es-ES_tradnl" w:bidi="es-ES"/>
            </w:rPr>
          </w:pPr>
        </w:p>
      </w:tc>
      <w:tc>
        <w:tcPr>
          <w:tcW w:w="924" w:type="pct"/>
        </w:tcPr>
        <w:p w14:paraId="2EDB93A9" w14:textId="77777777" w:rsidR="0029178B" w:rsidRDefault="0029178B" w:rsidP="0029178B">
          <w:pPr>
            <w:widowControl w:val="0"/>
            <w:suppressAutoHyphens/>
            <w:overflowPunct w:val="0"/>
            <w:rPr>
              <w:rFonts w:ascii="Times New Roman" w:eastAsia="Times New Roman" w:hAnsi="Times New Roman" w:cs="Times New Roman"/>
              <w:color w:val="00000A"/>
              <w:sz w:val="18"/>
              <w:szCs w:val="18"/>
              <w:lang w:val="es-ES" w:eastAsia="es-ES_tradnl" w:bidi="es-ES"/>
            </w:rPr>
          </w:pPr>
        </w:p>
      </w:tc>
      <w:tc>
        <w:tcPr>
          <w:tcW w:w="1422" w:type="pct"/>
        </w:tcPr>
        <w:p w14:paraId="36530AAD" w14:textId="64B351C7" w:rsidR="0029178B" w:rsidRDefault="0029178B" w:rsidP="0029178B">
          <w:pPr>
            <w:widowControl w:val="0"/>
            <w:suppressAutoHyphens/>
            <w:overflowPunct w:val="0"/>
            <w:jc w:val="center"/>
            <w:rPr>
              <w:rFonts w:ascii="Times New Roman" w:eastAsia="Times New Roman" w:hAnsi="Times New Roman" w:cs="Times New Roman"/>
              <w:color w:val="00000A"/>
              <w:sz w:val="14"/>
              <w:szCs w:val="14"/>
              <w:lang w:val="es-ES" w:eastAsia="es-ES_tradnl" w:bidi="es-ES"/>
            </w:rPr>
          </w:pPr>
        </w:p>
      </w:tc>
      <w:tc>
        <w:tcPr>
          <w:tcW w:w="663" w:type="pct"/>
        </w:tcPr>
        <w:p w14:paraId="5A26ACC6" w14:textId="57B8B98E" w:rsidR="0029178B" w:rsidRDefault="0029178B" w:rsidP="0029178B">
          <w:pPr>
            <w:widowControl w:val="0"/>
            <w:tabs>
              <w:tab w:val="center" w:pos="4419"/>
              <w:tab w:val="right" w:pos="8838"/>
            </w:tabs>
            <w:suppressAutoHyphens/>
            <w:overflowPunct w:val="0"/>
            <w:jc w:val="center"/>
            <w:rPr>
              <w:rFonts w:ascii="Times New Roman" w:eastAsia="Times New Roman" w:hAnsi="Times New Roman" w:cs="Times New Roman"/>
              <w:color w:val="000000"/>
              <w:sz w:val="24"/>
              <w:szCs w:val="24"/>
              <w:lang w:val="es-ES" w:eastAsia="es-ES_tradnl" w:bidi="es-ES"/>
            </w:rPr>
          </w:pPr>
        </w:p>
      </w:tc>
    </w:tr>
  </w:tbl>
  <w:p w14:paraId="735D4C9B" w14:textId="77777777" w:rsidR="0029178B" w:rsidRDefault="0029178B" w:rsidP="0029178B">
    <w:pPr>
      <w:pStyle w:val="Piedepgina"/>
      <w:rPr>
        <w:rFonts w:eastAsiaTheme="minorEastAsia"/>
        <w:lang w:eastAsia="es-ES"/>
      </w:rPr>
    </w:pPr>
  </w:p>
  <w:p w14:paraId="1BC564E6" w14:textId="77777777" w:rsidR="00454D51" w:rsidRDefault="00454D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07AA" w14:textId="77777777" w:rsidR="00E26AF9" w:rsidRDefault="00E26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CC61" w14:textId="77777777" w:rsidR="00DB75CC" w:rsidRDefault="00DB75CC" w:rsidP="001E3D81">
      <w:pPr>
        <w:spacing w:after="0" w:line="240" w:lineRule="auto"/>
      </w:pPr>
      <w:r>
        <w:separator/>
      </w:r>
    </w:p>
  </w:footnote>
  <w:footnote w:type="continuationSeparator" w:id="0">
    <w:p w14:paraId="1F5441C3" w14:textId="77777777" w:rsidR="00DB75CC" w:rsidRDefault="00DB75CC" w:rsidP="001E3D81">
      <w:pPr>
        <w:spacing w:after="0" w:line="240" w:lineRule="auto"/>
      </w:pPr>
      <w:r>
        <w:continuationSeparator/>
      </w:r>
    </w:p>
  </w:footnote>
  <w:footnote w:id="1">
    <w:p w14:paraId="24A87365" w14:textId="77777777" w:rsidR="00240C27" w:rsidRPr="00950F86" w:rsidRDefault="00240C27" w:rsidP="00240C27">
      <w:pPr>
        <w:pStyle w:val="Textonotapie"/>
        <w:ind w:firstLine="0"/>
        <w:jc w:val="both"/>
        <w:rPr>
          <w:lang w:val="es-CO"/>
        </w:rPr>
      </w:pPr>
      <w:r>
        <w:rPr>
          <w:rStyle w:val="Refdenotaalpie"/>
        </w:rPr>
        <w:footnoteRef/>
      </w:r>
      <w:r w:rsidRPr="00950F86">
        <w:rPr>
          <w:lang w:val="es-CO"/>
        </w:rPr>
        <w:t xml:space="preserve"> NOTA: </w:t>
      </w:r>
      <w:r>
        <w:rPr>
          <w:lang w:val="es-CO"/>
        </w:rPr>
        <w:t>La modificación de la disposición en cita, mediante el</w:t>
      </w:r>
      <w:r w:rsidRPr="00950F86">
        <w:rPr>
          <w:lang w:val="es-CO"/>
        </w:rPr>
        <w:t xml:space="preserve"> artículo 212 del Decreto Ley 019 de 2012</w:t>
      </w:r>
      <w:r>
        <w:rPr>
          <w:lang w:val="es-CO"/>
        </w:rPr>
        <w:t>,</w:t>
      </w:r>
      <w:r w:rsidRPr="00950F86">
        <w:rPr>
          <w:lang w:val="es-CO"/>
        </w:rPr>
        <w:t xml:space="preserve"> </w:t>
      </w:r>
      <w:r>
        <w:rPr>
          <w:lang w:val="es-CO"/>
        </w:rPr>
        <w:t xml:space="preserve">hace alusión a </w:t>
      </w:r>
      <w:r w:rsidRPr="00950F86">
        <w:rPr>
          <w:lang w:val="es-CO"/>
        </w:rPr>
        <w:t>la supervisión de profesionales en la materia debidamente registrados o acreditados ante la respectiva autoridad</w:t>
      </w:r>
      <w:r>
        <w:rPr>
          <w:lang w:val="es-CO"/>
        </w:rPr>
        <w:t xml:space="preserve"> y no incide en el concepto de intervención, que fue conservado en los términos del artículo 7</w:t>
      </w:r>
      <w:r w:rsidRPr="002F317F">
        <w:rPr>
          <w:lang w:val="es-CO"/>
        </w:rPr>
        <w:t xml:space="preserve"> de la Ley 1185 de 2008</w:t>
      </w:r>
      <w:r>
        <w:rPr>
          <w:lang w:val="es-CO"/>
        </w:rPr>
        <w:t xml:space="preserve">. No obstante, de encontrase que para la fecha en que sucedieron los hechos no se encontraba vigente </w:t>
      </w:r>
      <w:r w:rsidRPr="002F317F">
        <w:rPr>
          <w:lang w:val="es-CO"/>
        </w:rPr>
        <w:t>el Decreto Ley 019 de 2012</w:t>
      </w:r>
      <w:r>
        <w:rPr>
          <w:lang w:val="es-CO"/>
        </w:rPr>
        <w:t>, entiéndase el concepto de intervención en los términos del artículo 7</w:t>
      </w:r>
      <w:r w:rsidRPr="002F317F">
        <w:rPr>
          <w:lang w:val="es-CO"/>
        </w:rPr>
        <w:t xml:space="preserve"> de la Ley 1185 de 2008</w:t>
      </w:r>
      <w:r>
        <w:rPr>
          <w:lang w:val="es-CO"/>
        </w:rPr>
        <w:t xml:space="preserve"> sin la posterior modificación.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C1C9" w14:textId="77777777" w:rsidR="00E26AF9" w:rsidRDefault="00E26A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3D02" w14:textId="57B4B9C7" w:rsidR="00954580" w:rsidRDefault="001E3D81" w:rsidP="00954580">
    <w:pPr>
      <w:tabs>
        <w:tab w:val="left" w:pos="1485"/>
      </w:tabs>
      <w:spacing w:after="0"/>
      <w:jc w:val="both"/>
    </w:pPr>
    <w:r>
      <w:t xml:space="preserve">       </w:t>
    </w:r>
  </w:p>
  <w:p w14:paraId="5DD95263" w14:textId="77777777" w:rsidR="008C44B8" w:rsidRDefault="001E3D81" w:rsidP="00954580">
    <w:pPr>
      <w:tabs>
        <w:tab w:val="left" w:pos="1485"/>
      </w:tabs>
      <w:spacing w:after="0"/>
      <w:jc w:val="both"/>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176"/>
      <w:gridCol w:w="1889"/>
      <w:gridCol w:w="1556"/>
    </w:tblGrid>
    <w:tr w:rsidR="008C44B8" w:rsidRPr="003C2C76" w14:paraId="3BD66685" w14:textId="77777777" w:rsidTr="001927D5">
      <w:trPr>
        <w:trHeight w:val="565"/>
      </w:trPr>
      <w:tc>
        <w:tcPr>
          <w:tcW w:w="683" w:type="pct"/>
          <w:vMerge w:val="restart"/>
          <w:shd w:val="clear" w:color="auto" w:fill="auto"/>
          <w:vAlign w:val="center"/>
        </w:tcPr>
        <w:p w14:paraId="753A839E" w14:textId="77777777" w:rsidR="008C44B8" w:rsidRPr="003C2C76" w:rsidRDefault="008C44B8" w:rsidP="008C44B8">
          <w:pPr>
            <w:pStyle w:val="Encabezado"/>
            <w:ind w:left="284" w:hanging="284"/>
            <w:jc w:val="center"/>
            <w:rPr>
              <w:rFonts w:ascii="Calibri" w:eastAsia="Calibri" w:hAnsi="Calibri" w:cs="Arial"/>
            </w:rPr>
          </w:pPr>
          <w:r w:rsidRPr="003C2C76">
            <w:rPr>
              <w:rFonts w:ascii="Calibri" w:eastAsia="Calibri" w:hAnsi="Calibri" w:cs="Arial"/>
              <w:noProof/>
              <w:lang w:val="en-US"/>
            </w:rPr>
            <w:drawing>
              <wp:inline distT="0" distB="0" distL="0" distR="0" wp14:anchorId="28396B43" wp14:editId="3DD4B2EB">
                <wp:extent cx="622300" cy="592455"/>
                <wp:effectExtent l="0" t="0" r="6350" b="0"/>
                <wp:docPr id="1874956033" name="Imagen 187495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92455"/>
                        </a:xfrm>
                        <a:prstGeom prst="rect">
                          <a:avLst/>
                        </a:prstGeom>
                        <a:noFill/>
                        <a:ln>
                          <a:noFill/>
                        </a:ln>
                      </pic:spPr>
                    </pic:pic>
                  </a:graphicData>
                </a:graphic>
              </wp:inline>
            </w:drawing>
          </w:r>
        </w:p>
      </w:tc>
      <w:tc>
        <w:tcPr>
          <w:tcW w:w="2365" w:type="pct"/>
          <w:vMerge w:val="restart"/>
          <w:shd w:val="clear" w:color="auto" w:fill="auto"/>
          <w:vAlign w:val="center"/>
        </w:tcPr>
        <w:p w14:paraId="60D83490" w14:textId="331622A0" w:rsidR="008C44B8" w:rsidRPr="00E26AF9" w:rsidRDefault="008C44B8" w:rsidP="008C44B8">
          <w:pPr>
            <w:pStyle w:val="Encabezado"/>
            <w:ind w:left="284" w:hanging="284"/>
            <w:jc w:val="center"/>
            <w:rPr>
              <w:rFonts w:ascii="Arial" w:eastAsia="Calibri" w:hAnsi="Arial" w:cs="Arial"/>
              <w:b/>
              <w:bCs/>
              <w:sz w:val="18"/>
              <w:szCs w:val="18"/>
            </w:rPr>
          </w:pPr>
          <w:r w:rsidRPr="00E26AF9">
            <w:rPr>
              <w:rFonts w:ascii="Arial" w:eastAsia="Calibri" w:hAnsi="Arial" w:cs="Arial"/>
              <w:b/>
              <w:bCs/>
            </w:rPr>
            <w:t>GESTION DE LA APROPIACIÓN DE LA INFRAESTRUCTURA Y PATRIMONIO CULTURAL</w:t>
          </w:r>
        </w:p>
      </w:tc>
      <w:tc>
        <w:tcPr>
          <w:tcW w:w="1070" w:type="pct"/>
          <w:shd w:val="clear" w:color="auto" w:fill="auto"/>
          <w:vAlign w:val="center"/>
        </w:tcPr>
        <w:p w14:paraId="6165755E" w14:textId="46B7472E" w:rsidR="008C44B8" w:rsidRPr="00843FEC" w:rsidRDefault="008C44B8" w:rsidP="008C44B8">
          <w:pPr>
            <w:pStyle w:val="gray3"/>
            <w:spacing w:after="0" w:line="240" w:lineRule="auto"/>
            <w:rPr>
              <w:rFonts w:ascii="Arial" w:hAnsi="Arial" w:cs="Arial"/>
              <w:spacing w:val="-6"/>
              <w:kern w:val="18"/>
              <w:sz w:val="18"/>
              <w:szCs w:val="18"/>
            </w:rPr>
          </w:pPr>
          <w:r w:rsidRPr="00843FEC">
            <w:rPr>
              <w:rFonts w:ascii="Arial" w:hAnsi="Arial" w:cs="Arial"/>
              <w:spacing w:val="-6"/>
              <w:kern w:val="18"/>
              <w:sz w:val="18"/>
              <w:szCs w:val="18"/>
            </w:rPr>
            <w:t xml:space="preserve">Código: </w:t>
          </w:r>
          <w:r w:rsidR="003756FA" w:rsidRPr="003756FA">
            <w:rPr>
              <w:rFonts w:ascii="Arial" w:hAnsi="Arial" w:cs="Arial"/>
              <w:spacing w:val="-6"/>
              <w:kern w:val="18"/>
              <w:sz w:val="18"/>
              <w:szCs w:val="18"/>
            </w:rPr>
            <w:t>AIP-PR-05-FR-02</w:t>
          </w:r>
        </w:p>
      </w:tc>
      <w:tc>
        <w:tcPr>
          <w:tcW w:w="881" w:type="pct"/>
          <w:vMerge w:val="restart"/>
          <w:shd w:val="clear" w:color="auto" w:fill="auto"/>
        </w:tcPr>
        <w:p w14:paraId="0C54770F" w14:textId="77777777" w:rsidR="008C44B8" w:rsidRDefault="008C44B8" w:rsidP="008C44B8">
          <w:pPr>
            <w:pStyle w:val="Standard"/>
            <w:tabs>
              <w:tab w:val="left" w:pos="1485"/>
            </w:tabs>
            <w:jc w:val="right"/>
            <w:rPr>
              <w:rFonts w:ascii="Code3of9" w:eastAsia="Arial Unicode MS" w:hAnsi="Code3of9" w:cs="Arial"/>
              <w:sz w:val="20"/>
              <w:szCs w:val="20"/>
              <w:lang w:val="es-ES"/>
            </w:rPr>
          </w:pPr>
        </w:p>
        <w:p w14:paraId="1F68411C" w14:textId="77777777" w:rsidR="008C44B8" w:rsidRDefault="008C44B8" w:rsidP="008C44B8">
          <w:pPr>
            <w:pStyle w:val="Standard"/>
            <w:tabs>
              <w:tab w:val="left" w:pos="1485"/>
            </w:tabs>
            <w:jc w:val="right"/>
            <w:rPr>
              <w:rFonts w:ascii="Code3of9" w:eastAsia="Arial Unicode MS" w:hAnsi="Code3of9" w:cs="Arial"/>
              <w:sz w:val="20"/>
              <w:szCs w:val="20"/>
              <w:lang w:val="es-ES"/>
            </w:rPr>
          </w:pPr>
        </w:p>
        <w:p w14:paraId="7D968DA9" w14:textId="77777777" w:rsidR="008C44B8" w:rsidRPr="003C2C76" w:rsidRDefault="008C44B8" w:rsidP="008C44B8">
          <w:pPr>
            <w:pStyle w:val="Standard"/>
            <w:tabs>
              <w:tab w:val="left" w:pos="1485"/>
            </w:tabs>
            <w:jc w:val="right"/>
            <w:rPr>
              <w:rFonts w:ascii="Code3of9" w:eastAsia="Arial Unicode MS" w:hAnsi="Code3of9" w:cs="Arial"/>
              <w:sz w:val="20"/>
              <w:szCs w:val="20"/>
              <w:lang w:val="es-ES"/>
            </w:rPr>
          </w:pPr>
          <w:r w:rsidRPr="003C2C76">
            <w:rPr>
              <w:rFonts w:ascii="Code3of9" w:eastAsia="Arial Unicode MS" w:hAnsi="Code3of9" w:cs="Arial"/>
              <w:sz w:val="20"/>
              <w:szCs w:val="20"/>
              <w:lang w:val="es-ES"/>
            </w:rPr>
            <w:t>**RAD_S**</w:t>
          </w:r>
        </w:p>
        <w:p w14:paraId="13C578F8" w14:textId="77777777" w:rsidR="008C44B8" w:rsidRPr="003C2C76" w:rsidRDefault="008C44B8" w:rsidP="008C44B8">
          <w:pPr>
            <w:pStyle w:val="Standard"/>
            <w:tabs>
              <w:tab w:val="left" w:pos="1485"/>
            </w:tabs>
            <w:jc w:val="right"/>
            <w:rPr>
              <w:rFonts w:ascii="Calibri" w:eastAsia="Calibri" w:hAnsi="Calibri" w:cs="Arial"/>
            </w:rPr>
          </w:pPr>
          <w:r w:rsidRPr="003C2C76">
            <w:rPr>
              <w:rFonts w:ascii="Helvetica LT condensed light" w:eastAsia="Arial Unicode MS" w:hAnsi="Helvetica LT condensed light" w:cs="Arial"/>
              <w:b/>
              <w:bCs/>
              <w:sz w:val="20"/>
              <w:szCs w:val="20"/>
              <w:lang w:val="es-ES"/>
            </w:rPr>
            <w:t xml:space="preserve">Radicado No.: </w:t>
          </w:r>
          <w:r w:rsidRPr="003C2C76">
            <w:rPr>
              <w:rFonts w:ascii="Helvetica LT condensed light" w:eastAsia="Andale Sans UI" w:hAnsi="Helvetica LT condensed light" w:cs="Lucidasans, 'Times New Roman'"/>
              <w:b/>
              <w:bCs/>
              <w:sz w:val="20"/>
              <w:szCs w:val="20"/>
              <w:lang w:val="es-ES"/>
            </w:rPr>
            <w:t>*RAD_S*</w:t>
          </w:r>
        </w:p>
        <w:p w14:paraId="19BE7D37" w14:textId="77777777" w:rsidR="008C44B8" w:rsidRPr="003C2C76" w:rsidRDefault="008C44B8" w:rsidP="008C44B8">
          <w:pPr>
            <w:pStyle w:val="gray3"/>
            <w:spacing w:line="240" w:lineRule="auto"/>
            <w:ind w:left="284" w:hanging="284"/>
            <w:rPr>
              <w:rFonts w:ascii="Arial" w:hAnsi="Arial" w:cs="Arial"/>
              <w:sz w:val="18"/>
              <w:szCs w:val="18"/>
            </w:rPr>
          </w:pPr>
          <w:r w:rsidRPr="003C2C76">
            <w:rPr>
              <w:rFonts w:ascii="Arial" w:eastAsia="Arial Unicode MS" w:hAnsi="Arial" w:cs="Arial"/>
              <w:sz w:val="20"/>
              <w:szCs w:val="20"/>
              <w:lang w:val="es-ES"/>
            </w:rPr>
            <w:t>Fecha: *F_RAD_S*</w:t>
          </w:r>
        </w:p>
      </w:tc>
    </w:tr>
    <w:tr w:rsidR="008C44B8" w:rsidRPr="003C2C76" w14:paraId="6611B342" w14:textId="77777777" w:rsidTr="001927D5">
      <w:trPr>
        <w:trHeight w:val="471"/>
      </w:trPr>
      <w:tc>
        <w:tcPr>
          <w:tcW w:w="683" w:type="pct"/>
          <w:vMerge/>
          <w:shd w:val="clear" w:color="auto" w:fill="auto"/>
        </w:tcPr>
        <w:p w14:paraId="2B27D75B" w14:textId="77777777" w:rsidR="008C44B8" w:rsidRPr="003C2C76" w:rsidRDefault="008C44B8" w:rsidP="008C44B8">
          <w:pPr>
            <w:pStyle w:val="Encabezado"/>
            <w:ind w:left="284" w:hanging="284"/>
            <w:jc w:val="both"/>
            <w:rPr>
              <w:rFonts w:ascii="Calibri" w:eastAsia="Calibri" w:hAnsi="Calibri" w:cs="Arial"/>
            </w:rPr>
          </w:pPr>
        </w:p>
      </w:tc>
      <w:tc>
        <w:tcPr>
          <w:tcW w:w="2365" w:type="pct"/>
          <w:vMerge/>
          <w:shd w:val="clear" w:color="auto" w:fill="auto"/>
          <w:vAlign w:val="center"/>
        </w:tcPr>
        <w:p w14:paraId="327D8C23" w14:textId="77777777" w:rsidR="008C44B8" w:rsidRPr="003C2C76" w:rsidRDefault="008C44B8" w:rsidP="008C44B8">
          <w:pPr>
            <w:pStyle w:val="Encabezado"/>
            <w:ind w:left="284" w:hanging="284"/>
            <w:jc w:val="center"/>
            <w:rPr>
              <w:rFonts w:ascii="Calibri" w:eastAsia="Calibri" w:hAnsi="Calibri" w:cs="Arial"/>
              <w:sz w:val="18"/>
              <w:szCs w:val="18"/>
            </w:rPr>
          </w:pPr>
        </w:p>
      </w:tc>
      <w:tc>
        <w:tcPr>
          <w:tcW w:w="1070" w:type="pct"/>
          <w:shd w:val="clear" w:color="auto" w:fill="auto"/>
          <w:vAlign w:val="center"/>
        </w:tcPr>
        <w:p w14:paraId="1575D889" w14:textId="20A48881" w:rsidR="008C44B8" w:rsidRPr="003C2C76" w:rsidRDefault="008C44B8" w:rsidP="008C44B8">
          <w:pPr>
            <w:pStyle w:val="gray2"/>
            <w:spacing w:after="0" w:line="240" w:lineRule="auto"/>
            <w:rPr>
              <w:rFonts w:ascii="Arial" w:hAnsi="Arial" w:cs="Arial"/>
              <w:sz w:val="18"/>
              <w:szCs w:val="18"/>
            </w:rPr>
          </w:pPr>
          <w:r w:rsidRPr="003C2C76">
            <w:rPr>
              <w:rFonts w:ascii="Arial" w:hAnsi="Arial" w:cs="Arial"/>
              <w:sz w:val="18"/>
              <w:szCs w:val="18"/>
            </w:rPr>
            <w:t>Versión:</w:t>
          </w:r>
          <w:r>
            <w:rPr>
              <w:rFonts w:ascii="Arial" w:hAnsi="Arial" w:cs="Arial"/>
              <w:sz w:val="18"/>
              <w:szCs w:val="18"/>
            </w:rPr>
            <w:t>0</w:t>
          </w:r>
          <w:r w:rsidR="002B4C41">
            <w:rPr>
              <w:rFonts w:ascii="Arial" w:hAnsi="Arial" w:cs="Arial"/>
              <w:sz w:val="18"/>
              <w:szCs w:val="18"/>
            </w:rPr>
            <w:t>1</w:t>
          </w:r>
        </w:p>
      </w:tc>
      <w:tc>
        <w:tcPr>
          <w:tcW w:w="881" w:type="pct"/>
          <w:vMerge/>
          <w:shd w:val="clear" w:color="auto" w:fill="auto"/>
        </w:tcPr>
        <w:p w14:paraId="6500ADA0" w14:textId="77777777" w:rsidR="008C44B8" w:rsidRPr="003C2C76" w:rsidRDefault="008C44B8" w:rsidP="008C44B8">
          <w:pPr>
            <w:pStyle w:val="gray2"/>
            <w:spacing w:line="240" w:lineRule="auto"/>
            <w:ind w:left="284" w:hanging="284"/>
            <w:rPr>
              <w:rFonts w:ascii="Arial" w:hAnsi="Arial" w:cs="Arial"/>
              <w:sz w:val="18"/>
              <w:szCs w:val="18"/>
            </w:rPr>
          </w:pPr>
        </w:p>
      </w:tc>
    </w:tr>
    <w:tr w:rsidR="008C44B8" w:rsidRPr="003C2C76" w14:paraId="59685FAC" w14:textId="77777777" w:rsidTr="001927D5">
      <w:trPr>
        <w:trHeight w:val="275"/>
      </w:trPr>
      <w:tc>
        <w:tcPr>
          <w:tcW w:w="683" w:type="pct"/>
          <w:vMerge/>
          <w:shd w:val="clear" w:color="auto" w:fill="auto"/>
        </w:tcPr>
        <w:p w14:paraId="5016C68A" w14:textId="77777777" w:rsidR="008C44B8" w:rsidRPr="003C2C76" w:rsidRDefault="008C44B8" w:rsidP="008C44B8">
          <w:pPr>
            <w:pStyle w:val="Encabezado"/>
            <w:ind w:left="284" w:hanging="284"/>
            <w:jc w:val="both"/>
            <w:rPr>
              <w:rFonts w:ascii="Calibri" w:eastAsia="Calibri" w:hAnsi="Calibri" w:cs="Arial"/>
            </w:rPr>
          </w:pPr>
        </w:p>
      </w:tc>
      <w:tc>
        <w:tcPr>
          <w:tcW w:w="2365" w:type="pct"/>
          <w:vMerge w:val="restart"/>
          <w:shd w:val="clear" w:color="auto" w:fill="auto"/>
          <w:vAlign w:val="center"/>
        </w:tcPr>
        <w:p w14:paraId="14CB74A0" w14:textId="77777777" w:rsidR="008C44B8" w:rsidRDefault="008C44B8" w:rsidP="008C44B8">
          <w:pPr>
            <w:pStyle w:val="Encabezado"/>
            <w:snapToGrid w:val="0"/>
            <w:jc w:val="center"/>
            <w:rPr>
              <w:rFonts w:ascii="Arial" w:eastAsia="Calibri" w:hAnsi="Arial" w:cs="Arial"/>
              <w:b/>
              <w:bCs/>
            </w:rPr>
          </w:pPr>
        </w:p>
        <w:p w14:paraId="4BDDEE80" w14:textId="054321B9" w:rsidR="008C44B8" w:rsidRPr="008C44B8" w:rsidRDefault="008A6F9E" w:rsidP="008C44B8">
          <w:pPr>
            <w:pStyle w:val="Encabezado"/>
            <w:snapToGrid w:val="0"/>
            <w:jc w:val="center"/>
            <w:rPr>
              <w:rFonts w:ascii="Arial" w:eastAsia="Calibri" w:hAnsi="Arial" w:cs="Arial"/>
              <w:b/>
              <w:bCs/>
              <w:color w:val="000000" w:themeColor="text1"/>
            </w:rPr>
          </w:pPr>
          <w:r w:rsidRPr="008C44B8">
            <w:rPr>
              <w:rFonts w:ascii="Arial" w:hAnsi="Arial" w:cs="Arial"/>
              <w:b/>
              <w:bCs/>
              <w:color w:val="000000" w:themeColor="text1"/>
              <w:lang w:eastAsia="es-CO"/>
            </w:rPr>
            <w:t xml:space="preserve">AUTO </w:t>
          </w:r>
          <w:r>
            <w:rPr>
              <w:rFonts w:ascii="Arial" w:hAnsi="Arial" w:cs="Arial"/>
              <w:b/>
              <w:bCs/>
              <w:color w:val="000000" w:themeColor="text1"/>
              <w:lang w:eastAsia="es-CO"/>
            </w:rPr>
            <w:t>DE</w:t>
          </w:r>
          <w:r w:rsidRPr="001B30A5">
            <w:rPr>
              <w:rFonts w:ascii="Arial" w:hAnsi="Arial" w:cs="Arial"/>
              <w:b/>
            </w:rPr>
            <w:t xml:space="preserve"> APERTURA DEL PROCEDIMIENTO ADMINISTRATIVO SANCIONATORIO Y </w:t>
          </w:r>
          <w:r w:rsidR="00A439C1">
            <w:rPr>
              <w:rFonts w:ascii="Arial" w:hAnsi="Arial" w:cs="Arial"/>
              <w:b/>
            </w:rPr>
            <w:t>FORMULACIÓN DEL</w:t>
          </w:r>
          <w:r w:rsidRPr="001B30A5">
            <w:rPr>
              <w:rFonts w:ascii="Arial" w:hAnsi="Arial" w:cs="Arial"/>
              <w:b/>
            </w:rPr>
            <w:t xml:space="preserve"> PLIEGO DE CARGOS</w:t>
          </w:r>
        </w:p>
        <w:p w14:paraId="0080905A" w14:textId="2F11FB57" w:rsidR="008C44B8" w:rsidRPr="004C3E10" w:rsidRDefault="008C44B8" w:rsidP="008C44B8">
          <w:pPr>
            <w:pStyle w:val="Encabezado"/>
            <w:snapToGrid w:val="0"/>
            <w:jc w:val="center"/>
            <w:rPr>
              <w:rFonts w:ascii="Arial" w:eastAsia="Calibri" w:hAnsi="Arial" w:cs="Arial"/>
              <w:b/>
              <w:bCs/>
            </w:rPr>
          </w:pPr>
        </w:p>
      </w:tc>
      <w:tc>
        <w:tcPr>
          <w:tcW w:w="1070" w:type="pct"/>
          <w:shd w:val="clear" w:color="auto" w:fill="auto"/>
          <w:vAlign w:val="center"/>
        </w:tcPr>
        <w:p w14:paraId="5F2E6DD0" w14:textId="38AF5975" w:rsidR="008C44B8" w:rsidRPr="007F1B42" w:rsidRDefault="008C44B8" w:rsidP="008C44B8">
          <w:pPr>
            <w:pStyle w:val="gray1"/>
            <w:spacing w:after="0" w:line="240" w:lineRule="auto"/>
            <w:ind w:left="284" w:hanging="284"/>
            <w:rPr>
              <w:rFonts w:ascii="Arial" w:hAnsi="Arial" w:cs="Arial"/>
              <w:sz w:val="18"/>
              <w:szCs w:val="18"/>
            </w:rPr>
          </w:pPr>
          <w:r w:rsidRPr="007F1B42">
            <w:rPr>
              <w:rFonts w:ascii="Arial" w:hAnsi="Arial" w:cs="Arial"/>
              <w:sz w:val="18"/>
              <w:szCs w:val="18"/>
            </w:rPr>
            <w:t xml:space="preserve">Fecha: </w:t>
          </w:r>
          <w:r w:rsidR="00E26AF9">
            <w:rPr>
              <w:rFonts w:ascii="Arial" w:hAnsi="Arial" w:cs="Arial"/>
              <w:sz w:val="18"/>
              <w:szCs w:val="18"/>
            </w:rPr>
            <w:t>01/12/2023</w:t>
          </w:r>
        </w:p>
      </w:tc>
      <w:tc>
        <w:tcPr>
          <w:tcW w:w="881" w:type="pct"/>
          <w:vMerge/>
          <w:shd w:val="clear" w:color="auto" w:fill="auto"/>
        </w:tcPr>
        <w:p w14:paraId="1337A958" w14:textId="77777777" w:rsidR="008C44B8" w:rsidRPr="003C2C76" w:rsidRDefault="008C44B8" w:rsidP="008C44B8">
          <w:pPr>
            <w:pStyle w:val="gray1"/>
            <w:spacing w:line="240" w:lineRule="auto"/>
            <w:ind w:left="284" w:hanging="284"/>
            <w:rPr>
              <w:rFonts w:ascii="Arial" w:hAnsi="Arial" w:cs="Arial"/>
              <w:sz w:val="18"/>
              <w:szCs w:val="18"/>
            </w:rPr>
          </w:pPr>
        </w:p>
      </w:tc>
    </w:tr>
    <w:tr w:rsidR="008C44B8" w:rsidRPr="003C2C76" w14:paraId="136BC38B" w14:textId="77777777" w:rsidTr="001927D5">
      <w:trPr>
        <w:trHeight w:val="275"/>
      </w:trPr>
      <w:tc>
        <w:tcPr>
          <w:tcW w:w="683" w:type="pct"/>
          <w:vMerge/>
          <w:shd w:val="clear" w:color="auto" w:fill="auto"/>
        </w:tcPr>
        <w:p w14:paraId="142B26FF" w14:textId="77777777" w:rsidR="008C44B8" w:rsidRPr="003C2C76" w:rsidRDefault="008C44B8" w:rsidP="008C44B8">
          <w:pPr>
            <w:pStyle w:val="Encabezado"/>
            <w:ind w:left="284" w:hanging="284"/>
            <w:jc w:val="both"/>
            <w:rPr>
              <w:rFonts w:ascii="Calibri" w:eastAsia="Calibri" w:hAnsi="Calibri" w:cs="Arial"/>
            </w:rPr>
          </w:pPr>
        </w:p>
      </w:tc>
      <w:tc>
        <w:tcPr>
          <w:tcW w:w="2365" w:type="pct"/>
          <w:vMerge/>
          <w:shd w:val="clear" w:color="auto" w:fill="auto"/>
          <w:vAlign w:val="center"/>
        </w:tcPr>
        <w:p w14:paraId="5683D27C" w14:textId="77777777" w:rsidR="008C44B8" w:rsidRDefault="008C44B8" w:rsidP="008C44B8">
          <w:pPr>
            <w:pStyle w:val="Encabezado"/>
            <w:snapToGrid w:val="0"/>
            <w:jc w:val="center"/>
            <w:rPr>
              <w:rFonts w:ascii="Arial" w:eastAsia="Calibri" w:hAnsi="Arial" w:cs="Arial"/>
              <w:b/>
              <w:bCs/>
            </w:rPr>
          </w:pPr>
        </w:p>
      </w:tc>
      <w:tc>
        <w:tcPr>
          <w:tcW w:w="1070" w:type="pct"/>
          <w:shd w:val="clear" w:color="auto" w:fill="auto"/>
          <w:vAlign w:val="center"/>
        </w:tcPr>
        <w:p w14:paraId="1A2ED4B0" w14:textId="77777777" w:rsidR="008C44B8" w:rsidRPr="007F1B42" w:rsidRDefault="008C44B8" w:rsidP="008C44B8">
          <w:pPr>
            <w:pStyle w:val="gray1"/>
            <w:spacing w:after="0" w:line="240" w:lineRule="auto"/>
            <w:ind w:left="284" w:hanging="284"/>
            <w:rPr>
              <w:rFonts w:ascii="Arial" w:hAnsi="Arial" w:cs="Arial"/>
              <w:sz w:val="18"/>
              <w:szCs w:val="18"/>
            </w:rPr>
          </w:pPr>
          <w:r w:rsidRPr="00726600">
            <w:rPr>
              <w:rFonts w:ascii="Arial" w:hAnsi="Arial" w:cs="Arial"/>
              <w:sz w:val="18"/>
              <w:szCs w:val="18"/>
              <w:lang w:val="es-ES"/>
            </w:rPr>
            <w:t xml:space="preserve">Página </w:t>
          </w:r>
          <w:r w:rsidRPr="00726600">
            <w:rPr>
              <w:rFonts w:ascii="Arial" w:hAnsi="Arial" w:cs="Arial"/>
              <w:b/>
              <w:bCs/>
              <w:sz w:val="18"/>
              <w:szCs w:val="18"/>
            </w:rPr>
            <w:fldChar w:fldCharType="begin"/>
          </w:r>
          <w:r w:rsidRPr="00726600">
            <w:rPr>
              <w:rFonts w:ascii="Arial" w:hAnsi="Arial" w:cs="Arial"/>
              <w:b/>
              <w:bCs/>
              <w:sz w:val="18"/>
              <w:szCs w:val="18"/>
            </w:rPr>
            <w:instrText>PAGE  \* Arabic  \* MERGEFORMAT</w:instrText>
          </w:r>
          <w:r w:rsidRPr="00726600">
            <w:rPr>
              <w:rFonts w:ascii="Arial" w:hAnsi="Arial" w:cs="Arial"/>
              <w:b/>
              <w:bCs/>
              <w:sz w:val="18"/>
              <w:szCs w:val="18"/>
            </w:rPr>
            <w:fldChar w:fldCharType="separate"/>
          </w:r>
          <w:r w:rsidRPr="00726600">
            <w:rPr>
              <w:rFonts w:ascii="Arial" w:hAnsi="Arial" w:cs="Arial"/>
              <w:b/>
              <w:bCs/>
              <w:sz w:val="18"/>
              <w:szCs w:val="18"/>
              <w:lang w:val="es-ES"/>
            </w:rPr>
            <w:t>1</w:t>
          </w:r>
          <w:r w:rsidRPr="00726600">
            <w:rPr>
              <w:rFonts w:ascii="Arial" w:hAnsi="Arial" w:cs="Arial"/>
              <w:b/>
              <w:bCs/>
              <w:sz w:val="18"/>
              <w:szCs w:val="18"/>
            </w:rPr>
            <w:fldChar w:fldCharType="end"/>
          </w:r>
          <w:r w:rsidRPr="00726600">
            <w:rPr>
              <w:rFonts w:ascii="Arial" w:hAnsi="Arial" w:cs="Arial"/>
              <w:sz w:val="18"/>
              <w:szCs w:val="18"/>
              <w:lang w:val="es-ES"/>
            </w:rPr>
            <w:t xml:space="preserve"> de </w:t>
          </w:r>
          <w:r w:rsidRPr="00726600">
            <w:rPr>
              <w:rFonts w:ascii="Arial" w:hAnsi="Arial" w:cs="Arial"/>
              <w:b/>
              <w:bCs/>
              <w:sz w:val="18"/>
              <w:szCs w:val="18"/>
            </w:rPr>
            <w:fldChar w:fldCharType="begin"/>
          </w:r>
          <w:r w:rsidRPr="00726600">
            <w:rPr>
              <w:rFonts w:ascii="Arial" w:hAnsi="Arial" w:cs="Arial"/>
              <w:b/>
              <w:bCs/>
              <w:sz w:val="18"/>
              <w:szCs w:val="18"/>
            </w:rPr>
            <w:instrText>NUMPAGES  \* Arabic  \* MERGEFORMAT</w:instrText>
          </w:r>
          <w:r w:rsidRPr="00726600">
            <w:rPr>
              <w:rFonts w:ascii="Arial" w:hAnsi="Arial" w:cs="Arial"/>
              <w:b/>
              <w:bCs/>
              <w:sz w:val="18"/>
              <w:szCs w:val="18"/>
            </w:rPr>
            <w:fldChar w:fldCharType="separate"/>
          </w:r>
          <w:r w:rsidRPr="00726600">
            <w:rPr>
              <w:rFonts w:ascii="Arial" w:hAnsi="Arial" w:cs="Arial"/>
              <w:b/>
              <w:bCs/>
              <w:sz w:val="18"/>
              <w:szCs w:val="18"/>
              <w:lang w:val="es-ES"/>
            </w:rPr>
            <w:t>2</w:t>
          </w:r>
          <w:r w:rsidRPr="00726600">
            <w:rPr>
              <w:rFonts w:ascii="Arial" w:hAnsi="Arial" w:cs="Arial"/>
              <w:b/>
              <w:bCs/>
              <w:sz w:val="18"/>
              <w:szCs w:val="18"/>
            </w:rPr>
            <w:fldChar w:fldCharType="end"/>
          </w:r>
        </w:p>
      </w:tc>
      <w:tc>
        <w:tcPr>
          <w:tcW w:w="881" w:type="pct"/>
          <w:vMerge/>
          <w:shd w:val="clear" w:color="auto" w:fill="auto"/>
        </w:tcPr>
        <w:p w14:paraId="11A21E29" w14:textId="77777777" w:rsidR="008C44B8" w:rsidRPr="003C2C76" w:rsidRDefault="008C44B8" w:rsidP="008C44B8">
          <w:pPr>
            <w:pStyle w:val="gray1"/>
            <w:spacing w:line="240" w:lineRule="auto"/>
            <w:ind w:left="284" w:hanging="284"/>
            <w:rPr>
              <w:rFonts w:ascii="Arial" w:hAnsi="Arial" w:cs="Arial"/>
              <w:sz w:val="18"/>
              <w:szCs w:val="18"/>
            </w:rPr>
          </w:pPr>
        </w:p>
      </w:tc>
    </w:tr>
  </w:tbl>
  <w:p w14:paraId="303E493C" w14:textId="401E1A07" w:rsidR="00954580" w:rsidRDefault="001E3D81" w:rsidP="00954580">
    <w:pPr>
      <w:tabs>
        <w:tab w:val="left" w:pos="1485"/>
      </w:tabs>
      <w:spacing w:after="0"/>
      <w:jc w:val="both"/>
      <w:rPr>
        <w:rFonts w:ascii="Arial" w:eastAsia="Arial" w:hAnsi="Arial" w:cs="Arial"/>
        <w:sz w:val="18"/>
        <w:szCs w:val="18"/>
      </w:rPr>
    </w:pPr>
    <w:r>
      <w:t xml:space="preserve">                                                     </w:t>
    </w:r>
  </w:p>
  <w:p w14:paraId="103C59F7" w14:textId="77777777" w:rsidR="00286ACF" w:rsidRDefault="00286ACF" w:rsidP="001E3D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7BEC" w14:textId="77777777" w:rsidR="00E26AF9" w:rsidRDefault="00E26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FB0"/>
    <w:multiLevelType w:val="hybridMultilevel"/>
    <w:tmpl w:val="B20CF396"/>
    <w:lvl w:ilvl="0" w:tplc="7B46C75A">
      <w:start w:val="1"/>
      <w:numFmt w:val="ordinalText"/>
      <w:lvlText w:val="%1."/>
      <w:lvlJc w:val="left"/>
      <w:pPr>
        <w:ind w:left="1637" w:hanging="360"/>
      </w:pPr>
      <w:rPr>
        <w:rFonts w:hint="default"/>
        <w:b/>
        <w:caps/>
        <w:color w:val="000000" w:themeColor="text1"/>
        <w:sz w:val="24"/>
        <w:szCs w:val="24"/>
      </w:rPr>
    </w:lvl>
    <w:lvl w:ilvl="1" w:tplc="240A0019">
      <w:start w:val="1"/>
      <w:numFmt w:val="lowerLetter"/>
      <w:lvlText w:val="%2."/>
      <w:lvlJc w:val="left"/>
      <w:pPr>
        <w:ind w:left="3066" w:hanging="360"/>
      </w:pPr>
    </w:lvl>
    <w:lvl w:ilvl="2" w:tplc="240A001B" w:tentative="1">
      <w:start w:val="1"/>
      <w:numFmt w:val="lowerRoman"/>
      <w:lvlText w:val="%3."/>
      <w:lvlJc w:val="right"/>
      <w:pPr>
        <w:ind w:left="3786" w:hanging="180"/>
      </w:pPr>
    </w:lvl>
    <w:lvl w:ilvl="3" w:tplc="240A000F" w:tentative="1">
      <w:start w:val="1"/>
      <w:numFmt w:val="decimal"/>
      <w:lvlText w:val="%4."/>
      <w:lvlJc w:val="left"/>
      <w:pPr>
        <w:ind w:left="4506" w:hanging="360"/>
      </w:pPr>
    </w:lvl>
    <w:lvl w:ilvl="4" w:tplc="240A0019" w:tentative="1">
      <w:start w:val="1"/>
      <w:numFmt w:val="lowerLetter"/>
      <w:lvlText w:val="%5."/>
      <w:lvlJc w:val="left"/>
      <w:pPr>
        <w:ind w:left="5226" w:hanging="360"/>
      </w:pPr>
    </w:lvl>
    <w:lvl w:ilvl="5" w:tplc="240A001B" w:tentative="1">
      <w:start w:val="1"/>
      <w:numFmt w:val="lowerRoman"/>
      <w:lvlText w:val="%6."/>
      <w:lvlJc w:val="right"/>
      <w:pPr>
        <w:ind w:left="5946" w:hanging="180"/>
      </w:pPr>
    </w:lvl>
    <w:lvl w:ilvl="6" w:tplc="240A000F" w:tentative="1">
      <w:start w:val="1"/>
      <w:numFmt w:val="decimal"/>
      <w:lvlText w:val="%7."/>
      <w:lvlJc w:val="left"/>
      <w:pPr>
        <w:ind w:left="6666" w:hanging="360"/>
      </w:pPr>
    </w:lvl>
    <w:lvl w:ilvl="7" w:tplc="240A0019" w:tentative="1">
      <w:start w:val="1"/>
      <w:numFmt w:val="lowerLetter"/>
      <w:lvlText w:val="%8."/>
      <w:lvlJc w:val="left"/>
      <w:pPr>
        <w:ind w:left="7386" w:hanging="360"/>
      </w:pPr>
    </w:lvl>
    <w:lvl w:ilvl="8" w:tplc="240A001B" w:tentative="1">
      <w:start w:val="1"/>
      <w:numFmt w:val="lowerRoman"/>
      <w:lvlText w:val="%9."/>
      <w:lvlJc w:val="right"/>
      <w:pPr>
        <w:ind w:left="8106" w:hanging="180"/>
      </w:pPr>
    </w:lvl>
  </w:abstractNum>
  <w:abstractNum w:abstractNumId="1" w15:restartNumberingAfterBreak="0">
    <w:nsid w:val="143435A9"/>
    <w:multiLevelType w:val="hybridMultilevel"/>
    <w:tmpl w:val="9C24B4FA"/>
    <w:lvl w:ilvl="0" w:tplc="C2D2A5B0">
      <w:start w:val="1"/>
      <w:numFmt w:val="upperRoman"/>
      <w:lvlText w:val="%1."/>
      <w:lvlJc w:val="left"/>
      <w:pPr>
        <w:ind w:left="1288" w:hanging="72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FE4E97"/>
    <w:multiLevelType w:val="hybridMultilevel"/>
    <w:tmpl w:val="9828E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7B2C24"/>
    <w:multiLevelType w:val="hybridMultilevel"/>
    <w:tmpl w:val="4A32E0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404F81"/>
    <w:multiLevelType w:val="hybridMultilevel"/>
    <w:tmpl w:val="24DC708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55472597">
    <w:abstractNumId w:val="4"/>
  </w:num>
  <w:num w:numId="2" w16cid:durableId="390616451">
    <w:abstractNumId w:val="1"/>
  </w:num>
  <w:num w:numId="3" w16cid:durableId="949632552">
    <w:abstractNumId w:val="0"/>
  </w:num>
  <w:num w:numId="4" w16cid:durableId="1233155188">
    <w:abstractNumId w:val="3"/>
  </w:num>
  <w:num w:numId="5" w16cid:durableId="1169909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81"/>
    <w:rsid w:val="000443B1"/>
    <w:rsid w:val="00061D8A"/>
    <w:rsid w:val="00086DB0"/>
    <w:rsid w:val="00096120"/>
    <w:rsid w:val="000A76C1"/>
    <w:rsid w:val="000A7C7C"/>
    <w:rsid w:val="000B1084"/>
    <w:rsid w:val="000C7464"/>
    <w:rsid w:val="000D096C"/>
    <w:rsid w:val="000D47C4"/>
    <w:rsid w:val="00183B45"/>
    <w:rsid w:val="00191F38"/>
    <w:rsid w:val="001B30A5"/>
    <w:rsid w:val="001B343E"/>
    <w:rsid w:val="001E1F67"/>
    <w:rsid w:val="001E3D81"/>
    <w:rsid w:val="00202D49"/>
    <w:rsid w:val="00212A55"/>
    <w:rsid w:val="00213740"/>
    <w:rsid w:val="00240C27"/>
    <w:rsid w:val="00286ACF"/>
    <w:rsid w:val="0029178B"/>
    <w:rsid w:val="00297C43"/>
    <w:rsid w:val="002B3BCE"/>
    <w:rsid w:val="002B4A51"/>
    <w:rsid w:val="002B4C41"/>
    <w:rsid w:val="002E2A10"/>
    <w:rsid w:val="002E4763"/>
    <w:rsid w:val="00344917"/>
    <w:rsid w:val="00345792"/>
    <w:rsid w:val="00367595"/>
    <w:rsid w:val="003756FA"/>
    <w:rsid w:val="0039171E"/>
    <w:rsid w:val="003A78E2"/>
    <w:rsid w:val="003B4697"/>
    <w:rsid w:val="003C08D0"/>
    <w:rsid w:val="004049E6"/>
    <w:rsid w:val="0043464D"/>
    <w:rsid w:val="00454D51"/>
    <w:rsid w:val="00457868"/>
    <w:rsid w:val="004A1E23"/>
    <w:rsid w:val="004E000C"/>
    <w:rsid w:val="00512EBF"/>
    <w:rsid w:val="00527E0D"/>
    <w:rsid w:val="00544FF2"/>
    <w:rsid w:val="00550722"/>
    <w:rsid w:val="005525CD"/>
    <w:rsid w:val="00574424"/>
    <w:rsid w:val="0059011B"/>
    <w:rsid w:val="005F0764"/>
    <w:rsid w:val="00613A62"/>
    <w:rsid w:val="00632C71"/>
    <w:rsid w:val="00635AA6"/>
    <w:rsid w:val="00691276"/>
    <w:rsid w:val="0069398C"/>
    <w:rsid w:val="006B654D"/>
    <w:rsid w:val="006C27EF"/>
    <w:rsid w:val="006C3DA5"/>
    <w:rsid w:val="006F0544"/>
    <w:rsid w:val="006F0578"/>
    <w:rsid w:val="00704CB8"/>
    <w:rsid w:val="007205B0"/>
    <w:rsid w:val="007447C2"/>
    <w:rsid w:val="00745B5D"/>
    <w:rsid w:val="007474C9"/>
    <w:rsid w:val="00775454"/>
    <w:rsid w:val="007C1256"/>
    <w:rsid w:val="0083683A"/>
    <w:rsid w:val="00861440"/>
    <w:rsid w:val="008657BD"/>
    <w:rsid w:val="008658B3"/>
    <w:rsid w:val="00866206"/>
    <w:rsid w:val="008A2812"/>
    <w:rsid w:val="008A6F9E"/>
    <w:rsid w:val="008C0DE8"/>
    <w:rsid w:val="008C44B8"/>
    <w:rsid w:val="00901B47"/>
    <w:rsid w:val="00922A8B"/>
    <w:rsid w:val="00954580"/>
    <w:rsid w:val="00963DC7"/>
    <w:rsid w:val="00976EF4"/>
    <w:rsid w:val="0098032C"/>
    <w:rsid w:val="009A1711"/>
    <w:rsid w:val="009A5A18"/>
    <w:rsid w:val="009D7E25"/>
    <w:rsid w:val="00A439C1"/>
    <w:rsid w:val="00A742E9"/>
    <w:rsid w:val="00AC710B"/>
    <w:rsid w:val="00AC7C0F"/>
    <w:rsid w:val="00B032D5"/>
    <w:rsid w:val="00B15D98"/>
    <w:rsid w:val="00B241F6"/>
    <w:rsid w:val="00B80FCA"/>
    <w:rsid w:val="00BB77C6"/>
    <w:rsid w:val="00BC3CFF"/>
    <w:rsid w:val="00BE2600"/>
    <w:rsid w:val="00BE2EE3"/>
    <w:rsid w:val="00BE49B2"/>
    <w:rsid w:val="00C5644B"/>
    <w:rsid w:val="00C6239B"/>
    <w:rsid w:val="00CA24AD"/>
    <w:rsid w:val="00CC4D9F"/>
    <w:rsid w:val="00D02FA0"/>
    <w:rsid w:val="00D31D52"/>
    <w:rsid w:val="00D42327"/>
    <w:rsid w:val="00D53CDB"/>
    <w:rsid w:val="00D66EF2"/>
    <w:rsid w:val="00D71B24"/>
    <w:rsid w:val="00D909D1"/>
    <w:rsid w:val="00DB75CC"/>
    <w:rsid w:val="00DD29FC"/>
    <w:rsid w:val="00E0499F"/>
    <w:rsid w:val="00E11F0F"/>
    <w:rsid w:val="00E21D47"/>
    <w:rsid w:val="00E26AF9"/>
    <w:rsid w:val="00E26B3B"/>
    <w:rsid w:val="00E94179"/>
    <w:rsid w:val="00ED7EDB"/>
    <w:rsid w:val="00EE564D"/>
    <w:rsid w:val="00FB3A85"/>
    <w:rsid w:val="00FD315D"/>
    <w:rsid w:val="00FD6468"/>
    <w:rsid w:val="00FD7214"/>
    <w:rsid w:val="00FE7DEA"/>
    <w:rsid w:val="00FF59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2372E"/>
  <w15:docId w15:val="{F9AB7E73-B3C7-0549-AA18-D0BB93CB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1E3D81"/>
    <w:pPr>
      <w:tabs>
        <w:tab w:val="center" w:pos="4419"/>
        <w:tab w:val="right" w:pos="8838"/>
      </w:tabs>
      <w:spacing w:after="0" w:line="240" w:lineRule="auto"/>
    </w:pPr>
  </w:style>
  <w:style w:type="character" w:customStyle="1" w:styleId="EncabezadoCar">
    <w:name w:val="Encabezado Car"/>
    <w:basedOn w:val="Fuentedeprrafopredeter"/>
    <w:link w:val="Encabezado"/>
    <w:rsid w:val="001E3D81"/>
  </w:style>
  <w:style w:type="paragraph" w:styleId="Piedepgina">
    <w:name w:val="footer"/>
    <w:basedOn w:val="Normal"/>
    <w:link w:val="PiedepginaCar"/>
    <w:uiPriority w:val="99"/>
    <w:unhideWhenUsed/>
    <w:rsid w:val="001E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D81"/>
  </w:style>
  <w:style w:type="paragraph" w:styleId="Textodeglobo">
    <w:name w:val="Balloon Text"/>
    <w:basedOn w:val="Normal"/>
    <w:link w:val="TextodegloboCar"/>
    <w:uiPriority w:val="99"/>
    <w:semiHidden/>
    <w:unhideWhenUsed/>
    <w:rsid w:val="001E3D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81"/>
    <w:rPr>
      <w:rFonts w:ascii="Tahoma" w:hAnsi="Tahoma" w:cs="Tahoma"/>
      <w:sz w:val="16"/>
      <w:szCs w:val="16"/>
    </w:rPr>
  </w:style>
  <w:style w:type="character" w:customStyle="1" w:styleId="WW8Num1z0">
    <w:name w:val="WW8Num1z0"/>
    <w:qFormat/>
    <w:rsid w:val="001E3D81"/>
  </w:style>
  <w:style w:type="paragraph" w:styleId="Sinespaciado">
    <w:name w:val="No Spacing"/>
    <w:link w:val="SinespaciadoCar"/>
    <w:uiPriority w:val="1"/>
    <w:qFormat/>
    <w:rsid w:val="001E3D81"/>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1E3D81"/>
    <w:rPr>
      <w:rFonts w:eastAsiaTheme="minorEastAsia"/>
      <w:sz w:val="24"/>
      <w:szCs w:val="24"/>
      <w:lang w:val="es-ES_tradnl" w:eastAsia="es-ES"/>
    </w:rPr>
  </w:style>
  <w:style w:type="table" w:styleId="Tablaconcuadrcula">
    <w:name w:val="Table Grid"/>
    <w:basedOn w:val="Tablanormal"/>
    <w:uiPriority w:val="39"/>
    <w:rsid w:val="001E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3D81"/>
    <w:pPr>
      <w:ind w:left="720"/>
      <w:contextualSpacing/>
    </w:pPr>
  </w:style>
  <w:style w:type="paragraph" w:customStyle="1" w:styleId="Textbody">
    <w:name w:val="Text body"/>
    <w:basedOn w:val="Normal"/>
    <w:rsid w:val="0039171E"/>
    <w:pPr>
      <w:widowControl w:val="0"/>
      <w:suppressAutoHyphens/>
      <w:autoSpaceDN w:val="0"/>
      <w:spacing w:after="140" w:line="288" w:lineRule="auto"/>
      <w:textAlignment w:val="baseline"/>
    </w:pPr>
    <w:rPr>
      <w:rFonts w:ascii="Nimbus Roman No9 L" w:eastAsia="DejaVu Sans" w:hAnsi="Nimbus Roman No9 L" w:cs="DejaVu Sans"/>
      <w:kern w:val="3"/>
      <w:sz w:val="24"/>
      <w:szCs w:val="24"/>
      <w:lang w:eastAsia="zh-CN"/>
    </w:rPr>
  </w:style>
  <w:style w:type="paragraph" w:styleId="Textonotapie">
    <w:name w:val="footnote text"/>
    <w:basedOn w:val="Normal"/>
    <w:link w:val="TextonotapieCar"/>
    <w:uiPriority w:val="99"/>
    <w:rsid w:val="00240C27"/>
    <w:pPr>
      <w:spacing w:after="0" w:line="240" w:lineRule="auto"/>
      <w:ind w:firstLine="360"/>
    </w:pPr>
    <w:rPr>
      <w:rFonts w:ascii="Calibri" w:eastAsia="Times New Roman" w:hAnsi="Calibri" w:cs="Times New Roman"/>
      <w:sz w:val="20"/>
      <w:szCs w:val="20"/>
      <w:lang w:val="en-US" w:bidi="en-US"/>
    </w:rPr>
  </w:style>
  <w:style w:type="character" w:customStyle="1" w:styleId="TextonotapieCar">
    <w:name w:val="Texto nota pie Car"/>
    <w:basedOn w:val="Fuentedeprrafopredeter"/>
    <w:link w:val="Textonotapie"/>
    <w:uiPriority w:val="99"/>
    <w:rsid w:val="00240C27"/>
    <w:rPr>
      <w:rFonts w:ascii="Calibri" w:eastAsia="Times New Roman" w:hAnsi="Calibri" w:cs="Times New Roman"/>
      <w:sz w:val="20"/>
      <w:szCs w:val="20"/>
      <w:lang w:val="en-US" w:bidi="en-US"/>
    </w:rPr>
  </w:style>
  <w:style w:type="character" w:styleId="Refdenotaalpie">
    <w:name w:val="footnote reference"/>
    <w:uiPriority w:val="99"/>
    <w:rsid w:val="00240C27"/>
    <w:rPr>
      <w:vertAlign w:val="superscript"/>
    </w:rPr>
  </w:style>
  <w:style w:type="character" w:styleId="Hipervnculo">
    <w:name w:val="Hyperlink"/>
    <w:basedOn w:val="Fuentedeprrafopredeter"/>
    <w:uiPriority w:val="99"/>
    <w:unhideWhenUsed/>
    <w:rsid w:val="004A1E23"/>
    <w:rPr>
      <w:color w:val="0000FF" w:themeColor="hyperlink"/>
      <w:u w:val="single"/>
    </w:rPr>
  </w:style>
  <w:style w:type="character" w:styleId="Refdecomentario">
    <w:name w:val="annotation reference"/>
    <w:basedOn w:val="Fuentedeprrafopredeter"/>
    <w:uiPriority w:val="99"/>
    <w:semiHidden/>
    <w:unhideWhenUsed/>
    <w:rsid w:val="00202D49"/>
    <w:rPr>
      <w:sz w:val="16"/>
      <w:szCs w:val="16"/>
    </w:rPr>
  </w:style>
  <w:style w:type="paragraph" w:styleId="Textocomentario">
    <w:name w:val="annotation text"/>
    <w:basedOn w:val="Normal"/>
    <w:link w:val="TextocomentarioCar"/>
    <w:uiPriority w:val="99"/>
    <w:semiHidden/>
    <w:unhideWhenUsed/>
    <w:rsid w:val="00202D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2D49"/>
    <w:rPr>
      <w:sz w:val="20"/>
      <w:szCs w:val="20"/>
    </w:rPr>
  </w:style>
  <w:style w:type="paragraph" w:styleId="Asuntodelcomentario">
    <w:name w:val="annotation subject"/>
    <w:basedOn w:val="Textocomentario"/>
    <w:next w:val="Textocomentario"/>
    <w:link w:val="AsuntodelcomentarioCar"/>
    <w:uiPriority w:val="99"/>
    <w:semiHidden/>
    <w:unhideWhenUsed/>
    <w:rsid w:val="00202D49"/>
    <w:rPr>
      <w:b/>
      <w:bCs/>
    </w:rPr>
  </w:style>
  <w:style w:type="character" w:customStyle="1" w:styleId="AsuntodelcomentarioCar">
    <w:name w:val="Asunto del comentario Car"/>
    <w:basedOn w:val="TextocomentarioCar"/>
    <w:link w:val="Asuntodelcomentario"/>
    <w:uiPriority w:val="99"/>
    <w:semiHidden/>
    <w:rsid w:val="00202D49"/>
    <w:rPr>
      <w:b/>
      <w:bCs/>
      <w:sz w:val="20"/>
      <w:szCs w:val="20"/>
    </w:rPr>
  </w:style>
  <w:style w:type="paragraph" w:styleId="NormalWeb">
    <w:name w:val="Normal (Web)"/>
    <w:basedOn w:val="Normal"/>
    <w:uiPriority w:val="99"/>
    <w:semiHidden/>
    <w:unhideWhenUsed/>
    <w:rsid w:val="007447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47C2"/>
    <w:rPr>
      <w:b/>
      <w:bCs/>
    </w:rPr>
  </w:style>
  <w:style w:type="paragraph" w:styleId="Revisin">
    <w:name w:val="Revision"/>
    <w:hidden/>
    <w:uiPriority w:val="99"/>
    <w:semiHidden/>
    <w:rsid w:val="000C7464"/>
    <w:pPr>
      <w:spacing w:after="0" w:line="240" w:lineRule="auto"/>
    </w:pPr>
  </w:style>
  <w:style w:type="character" w:styleId="Mencinsinresolver">
    <w:name w:val="Unresolved Mention"/>
    <w:basedOn w:val="Fuentedeprrafopredeter"/>
    <w:uiPriority w:val="99"/>
    <w:semiHidden/>
    <w:unhideWhenUsed/>
    <w:rsid w:val="00213740"/>
    <w:rPr>
      <w:color w:val="605E5C"/>
      <w:shd w:val="clear" w:color="auto" w:fill="E1DFDD"/>
    </w:rPr>
  </w:style>
  <w:style w:type="paragraph" w:customStyle="1" w:styleId="Standard">
    <w:name w:val="Standard"/>
    <w:rsid w:val="008C44B8"/>
    <w:pPr>
      <w:widowControl w:val="0"/>
      <w:suppressAutoHyphens/>
      <w:autoSpaceDN w:val="0"/>
      <w:spacing w:after="0" w:line="240" w:lineRule="auto"/>
      <w:textAlignment w:val="baseline"/>
    </w:pPr>
    <w:rPr>
      <w:rFonts w:ascii="Times New Roman" w:eastAsia="DejaVu Sans" w:hAnsi="Times New Roman" w:cs="Tahoma"/>
      <w:kern w:val="3"/>
      <w:sz w:val="24"/>
      <w:szCs w:val="24"/>
      <w:lang w:eastAsia="es-CO"/>
    </w:rPr>
  </w:style>
  <w:style w:type="paragraph" w:customStyle="1" w:styleId="gray3">
    <w:name w:val="gray3"/>
    <w:basedOn w:val="Normal"/>
    <w:uiPriority w:val="99"/>
    <w:rsid w:val="008C44B8"/>
    <w:pPr>
      <w:autoSpaceDE w:val="0"/>
      <w:autoSpaceDN w:val="0"/>
      <w:adjustRightInd w:val="0"/>
      <w:spacing w:after="160" w:line="200" w:lineRule="atLeast"/>
    </w:pPr>
    <w:rPr>
      <w:rFonts w:ascii="Mangal" w:eastAsia="Microsoft YaHei" w:hAnsi="Mangal" w:cs="Mangal"/>
      <w:kern w:val="1"/>
      <w:sz w:val="36"/>
      <w:szCs w:val="36"/>
    </w:rPr>
  </w:style>
  <w:style w:type="paragraph" w:customStyle="1" w:styleId="gray2">
    <w:name w:val="gray2"/>
    <w:basedOn w:val="Normal"/>
    <w:uiPriority w:val="99"/>
    <w:rsid w:val="008C44B8"/>
    <w:pPr>
      <w:autoSpaceDE w:val="0"/>
      <w:autoSpaceDN w:val="0"/>
      <w:adjustRightInd w:val="0"/>
      <w:spacing w:after="160" w:line="200" w:lineRule="atLeast"/>
    </w:pPr>
    <w:rPr>
      <w:rFonts w:ascii="Mangal" w:eastAsia="Microsoft YaHei" w:hAnsi="Mangal" w:cs="Mangal"/>
      <w:kern w:val="1"/>
      <w:sz w:val="36"/>
      <w:szCs w:val="36"/>
    </w:rPr>
  </w:style>
  <w:style w:type="paragraph" w:customStyle="1" w:styleId="gray1">
    <w:name w:val="gray1"/>
    <w:basedOn w:val="Normal"/>
    <w:uiPriority w:val="99"/>
    <w:rsid w:val="008C44B8"/>
    <w:pPr>
      <w:autoSpaceDE w:val="0"/>
      <w:autoSpaceDN w:val="0"/>
      <w:adjustRightInd w:val="0"/>
      <w:spacing w:after="160" w:line="200" w:lineRule="atLeast"/>
    </w:pPr>
    <w:rPr>
      <w:rFonts w:ascii="Mangal" w:eastAsia="Microsoft YaHei" w:hAnsi="Mangal" w:cs="Mangal"/>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1809">
      <w:bodyDiv w:val="1"/>
      <w:marLeft w:val="0"/>
      <w:marRight w:val="0"/>
      <w:marTop w:val="0"/>
      <w:marBottom w:val="0"/>
      <w:divBdr>
        <w:top w:val="none" w:sz="0" w:space="0" w:color="auto"/>
        <w:left w:val="none" w:sz="0" w:space="0" w:color="auto"/>
        <w:bottom w:val="none" w:sz="0" w:space="0" w:color="auto"/>
        <w:right w:val="none" w:sz="0" w:space="0" w:color="auto"/>
      </w:divBdr>
    </w:div>
    <w:div w:id="1180197958">
      <w:bodyDiv w:val="1"/>
      <w:marLeft w:val="0"/>
      <w:marRight w:val="0"/>
      <w:marTop w:val="0"/>
      <w:marBottom w:val="0"/>
      <w:divBdr>
        <w:top w:val="none" w:sz="0" w:space="0" w:color="auto"/>
        <w:left w:val="none" w:sz="0" w:space="0" w:color="auto"/>
        <w:bottom w:val="none" w:sz="0" w:space="0" w:color="auto"/>
        <w:right w:val="none" w:sz="0" w:space="0" w:color="auto"/>
      </w:divBdr>
    </w:div>
    <w:div w:id="1504082171">
      <w:bodyDiv w:val="1"/>
      <w:marLeft w:val="0"/>
      <w:marRight w:val="0"/>
      <w:marTop w:val="0"/>
      <w:marBottom w:val="0"/>
      <w:divBdr>
        <w:top w:val="none" w:sz="0" w:space="0" w:color="auto"/>
        <w:left w:val="none" w:sz="0" w:space="0" w:color="auto"/>
        <w:bottom w:val="none" w:sz="0" w:space="0" w:color="auto"/>
        <w:right w:val="none" w:sz="0" w:space="0" w:color="auto"/>
      </w:divBdr>
    </w:div>
    <w:div w:id="20117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3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respondencia.externa@scrd.gov.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B183-F27C-43A0-82BF-0135D30C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2079</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Ruby Lorena Cruz Cruz</cp:lastModifiedBy>
  <cp:revision>35</cp:revision>
  <cp:lastPrinted>2023-11-09T19:54:00Z</cp:lastPrinted>
  <dcterms:created xsi:type="dcterms:W3CDTF">2023-05-24T14:29:00Z</dcterms:created>
  <dcterms:modified xsi:type="dcterms:W3CDTF">2023-12-04T19:22:00Z</dcterms:modified>
</cp:coreProperties>
</file>