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AD09" w14:textId="71B568F5" w:rsidR="00924B7F" w:rsidRPr="00F16299" w:rsidRDefault="00CC77A7">
      <w:pPr>
        <w:rPr>
          <w:b/>
          <w:sz w:val="48"/>
          <w:szCs w:val="48"/>
        </w:rPr>
      </w:pPr>
      <w:r w:rsidRPr="00F16299">
        <w:rPr>
          <w:noProof/>
        </w:rPr>
        <mc:AlternateContent>
          <mc:Choice Requires="wps">
            <w:drawing>
              <wp:anchor distT="0" distB="0" distL="0" distR="0" simplePos="0" relativeHeight="251658240" behindDoc="1" locked="0" layoutInCell="1" hidden="0" allowOverlap="1" wp14:anchorId="0745BB31" wp14:editId="40D51046">
                <wp:simplePos x="0" y="0"/>
                <wp:positionH relativeFrom="page">
                  <wp:align>right</wp:align>
                </wp:positionH>
                <wp:positionV relativeFrom="paragraph">
                  <wp:posOffset>-431165</wp:posOffset>
                </wp:positionV>
                <wp:extent cx="7877175" cy="1849755"/>
                <wp:effectExtent l="0" t="0" r="9525" b="0"/>
                <wp:wrapNone/>
                <wp:docPr id="15" name="Rectángulo 15"/>
                <wp:cNvGraphicFramePr/>
                <a:graphic xmlns:a="http://schemas.openxmlformats.org/drawingml/2006/main">
                  <a:graphicData uri="http://schemas.microsoft.com/office/word/2010/wordprocessingShape">
                    <wps:wsp>
                      <wps:cNvSpPr/>
                      <wps:spPr>
                        <a:xfrm>
                          <a:off x="0" y="0"/>
                          <a:ext cx="7877175" cy="1849755"/>
                        </a:xfrm>
                        <a:prstGeom prst="rect">
                          <a:avLst/>
                        </a:prstGeom>
                        <a:solidFill>
                          <a:srgbClr val="574E8C"/>
                        </a:solidFill>
                        <a:ln>
                          <a:noFill/>
                        </a:ln>
                      </wps:spPr>
                      <wps:txbx>
                        <w:txbxContent>
                          <w:p w14:paraId="44F90DB9" w14:textId="77777777" w:rsidR="00924B7F" w:rsidRPr="00F16299" w:rsidRDefault="00924B7F">
                            <w:pPr>
                              <w:spacing w:after="0" w:line="240" w:lineRule="auto"/>
                              <w:ind w:left="720" w:firstLine="1440"/>
                              <w:textDirection w:val="btLr"/>
                            </w:pPr>
                          </w:p>
                          <w:p w14:paraId="21904A8D" w14:textId="77777777" w:rsidR="00924B7F" w:rsidRPr="00F16299" w:rsidRDefault="00A83C82" w:rsidP="00CC77A7">
                            <w:pPr>
                              <w:spacing w:after="0" w:line="240" w:lineRule="auto"/>
                              <w:ind w:left="720" w:firstLine="981"/>
                              <w:textDirection w:val="btLr"/>
                            </w:pPr>
                            <w:r w:rsidRPr="00F16299">
                              <w:rPr>
                                <w:rFonts w:ascii="Arial" w:eastAsia="Arial" w:hAnsi="Arial" w:cs="Arial"/>
                                <w:b/>
                                <w:color w:val="FFC000"/>
                                <w:sz w:val="72"/>
                              </w:rPr>
                              <w:t xml:space="preserve">Protocolo </w:t>
                            </w:r>
                          </w:p>
                          <w:p w14:paraId="3788BC9E" w14:textId="6ABEB7F0" w:rsidR="00924B7F" w:rsidRPr="00F16299" w:rsidRDefault="00A83C82" w:rsidP="00CC77A7">
                            <w:pPr>
                              <w:spacing w:after="0" w:line="240" w:lineRule="auto"/>
                              <w:ind w:left="720" w:firstLine="981"/>
                              <w:textDirection w:val="btLr"/>
                            </w:pPr>
                            <w:r w:rsidRPr="00F16299">
                              <w:rPr>
                                <w:rFonts w:ascii="Arial" w:eastAsia="Arial" w:hAnsi="Arial" w:cs="Arial"/>
                                <w:b/>
                                <w:color w:val="FFFFFF"/>
                                <w:sz w:val="72"/>
                              </w:rPr>
                              <w:t>IDEARR</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45BB31" id="Rectángulo 15" o:spid="_x0000_s1026" style="position:absolute;margin-left:569.05pt;margin-top:-33.95pt;width:620.25pt;height:145.65pt;z-index:-251658240;visibility:visible;mso-wrap-style:square;mso-width-percent:0;mso-wrap-distance-left:0;mso-wrap-distance-top:0;mso-wrap-distance-right:0;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" fillcolor="#574e8c" stroked="f">
                <v:textbox inset="2.53958mm,1.2694mm,2.53958mm,1.2694mm">
                  <w:txbxContent>
                    <w:p w14:paraId="44F90DB9" w14:textId="77777777" w:rsidR="00924B7F" w:rsidRPr="00F16299" w:rsidRDefault="00924B7F">
                      <w:pPr>
                        <w:spacing w:after="0" w:line="240" w:lineRule="auto"/>
                        <w:ind w:left="720" w:firstLine="1440"/>
                        <w:textDirection w:val="btLr"/>
                      </w:pPr>
                    </w:p>
                    <w:p w14:paraId="21904A8D" w14:textId="77777777" w:rsidR="00924B7F" w:rsidRPr="00F16299" w:rsidRDefault="00000000" w:rsidP="00CC77A7">
                      <w:pPr>
                        <w:spacing w:after="0" w:line="240" w:lineRule="auto"/>
                        <w:ind w:left="720" w:firstLine="981"/>
                        <w:textDirection w:val="btLr"/>
                      </w:pPr>
                      <w:r w:rsidRPr="00F16299">
                        <w:rPr>
                          <w:rFonts w:ascii="Arial" w:eastAsia="Arial" w:hAnsi="Arial" w:cs="Arial"/>
                          <w:b/>
                          <w:color w:val="FFC000"/>
                          <w:sz w:val="72"/>
                        </w:rPr>
                        <w:t xml:space="preserve">Protocolo </w:t>
                      </w:r>
                    </w:p>
                    <w:p w14:paraId="3788BC9E" w14:textId="6ABEB7F0" w:rsidR="00924B7F" w:rsidRPr="00F16299" w:rsidRDefault="00000000" w:rsidP="00CC77A7">
                      <w:pPr>
                        <w:spacing w:after="0" w:line="240" w:lineRule="auto"/>
                        <w:ind w:left="720" w:firstLine="981"/>
                        <w:textDirection w:val="btLr"/>
                      </w:pPr>
                      <w:r w:rsidRPr="00F16299">
                        <w:rPr>
                          <w:rFonts w:ascii="Arial" w:eastAsia="Arial" w:hAnsi="Arial" w:cs="Arial"/>
                          <w:b/>
                          <w:color w:val="FFFFFF"/>
                          <w:sz w:val="72"/>
                        </w:rPr>
                        <w:t>IDEARR</w:t>
                      </w:r>
                    </w:p>
                  </w:txbxContent>
                </v:textbox>
                <w10:wrap anchorx="page"/>
              </v:rect>
            </w:pict>
          </mc:Fallback>
        </mc:AlternateContent>
      </w:r>
      <w:r w:rsidRPr="00F16299">
        <w:rPr>
          <w:noProof/>
        </w:rPr>
        <mc:AlternateContent>
          <mc:Choice Requires="wps">
            <w:drawing>
              <wp:anchor distT="0" distB="0" distL="114300" distR="114300" simplePos="0" relativeHeight="251661312" behindDoc="0" locked="0" layoutInCell="1" hidden="0" allowOverlap="1" wp14:anchorId="6AEA2A01" wp14:editId="128D8E18">
                <wp:simplePos x="0" y="0"/>
                <wp:positionH relativeFrom="column">
                  <wp:posOffset>5178425</wp:posOffset>
                </wp:positionH>
                <wp:positionV relativeFrom="paragraph">
                  <wp:posOffset>-253365</wp:posOffset>
                </wp:positionV>
                <wp:extent cx="1216025" cy="154940"/>
                <wp:effectExtent l="0" t="0" r="3175" b="0"/>
                <wp:wrapNone/>
                <wp:docPr id="16" name="Rectángulo 16"/>
                <wp:cNvGraphicFramePr/>
                <a:graphic xmlns:a="http://schemas.openxmlformats.org/drawingml/2006/main">
                  <a:graphicData uri="http://schemas.microsoft.com/office/word/2010/wordprocessingShape">
                    <wps:wsp>
                      <wps:cNvSpPr/>
                      <wps:spPr>
                        <a:xfrm>
                          <a:off x="0" y="0"/>
                          <a:ext cx="1216025" cy="154940"/>
                        </a:xfrm>
                        <a:prstGeom prst="rect">
                          <a:avLst/>
                        </a:prstGeom>
                        <a:solidFill>
                          <a:srgbClr val="FFC000"/>
                        </a:solidFill>
                        <a:ln>
                          <a:noFill/>
                        </a:ln>
                      </wps:spPr>
                      <wps:txbx>
                        <w:txbxContent>
                          <w:p w14:paraId="37049C01"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EA2A01" id="Rectángulo 16" o:spid="_x0000_s1027" style="position:absolute;margin-left:407.75pt;margin-top:-19.95pt;width:95.75pt;height:1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" fillcolor="#ffc000" stroked="f">
                <v:textbox inset="2.53958mm,2.53958mm,2.53958mm,2.53958mm">
                  <w:txbxContent>
                    <w:p w14:paraId="37049C01" w14:textId="77777777" w:rsidR="00924B7F" w:rsidRPr="00F16299" w:rsidRDefault="00924B7F">
                      <w:pPr>
                        <w:spacing w:after="0" w:line="240" w:lineRule="auto"/>
                        <w:textDirection w:val="btLr"/>
                      </w:pPr>
                    </w:p>
                  </w:txbxContent>
                </v:textbox>
              </v:rect>
            </w:pict>
          </mc:Fallback>
        </mc:AlternateContent>
      </w:r>
      <w:r w:rsidRPr="00F16299">
        <w:rPr>
          <w:noProof/>
        </w:rPr>
        <mc:AlternateContent>
          <mc:Choice Requires="wps">
            <w:drawing>
              <wp:anchor distT="0" distB="0" distL="114300" distR="114300" simplePos="0" relativeHeight="251660288" behindDoc="0" locked="0" layoutInCell="1" hidden="0" allowOverlap="1" wp14:anchorId="60949553" wp14:editId="0B19EE0D">
                <wp:simplePos x="0" y="0"/>
                <wp:positionH relativeFrom="column">
                  <wp:posOffset>5178425</wp:posOffset>
                </wp:positionH>
                <wp:positionV relativeFrom="paragraph">
                  <wp:posOffset>25400</wp:posOffset>
                </wp:positionV>
                <wp:extent cx="1216025" cy="301625"/>
                <wp:effectExtent l="0" t="0" r="3175" b="3175"/>
                <wp:wrapNone/>
                <wp:docPr id="18" name="Rectángulo 18"/>
                <wp:cNvGraphicFramePr/>
                <a:graphic xmlns:a="http://schemas.openxmlformats.org/drawingml/2006/main">
                  <a:graphicData uri="http://schemas.microsoft.com/office/word/2010/wordprocessingShape">
                    <wps:wsp>
                      <wps:cNvSpPr/>
                      <wps:spPr>
                        <a:xfrm>
                          <a:off x="0" y="0"/>
                          <a:ext cx="1216025" cy="301625"/>
                        </a:xfrm>
                        <a:prstGeom prst="rect">
                          <a:avLst/>
                        </a:prstGeom>
                        <a:solidFill>
                          <a:srgbClr val="FFC000"/>
                        </a:solidFill>
                        <a:ln>
                          <a:noFill/>
                        </a:ln>
                      </wps:spPr>
                      <wps:txbx>
                        <w:txbxContent>
                          <w:p w14:paraId="7BF5F1FB"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0949553" id="Rectángulo 18" o:spid="_x0000_s1028" style="position:absolute;margin-left:407.75pt;margin-top:2pt;width:95.75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" fillcolor="#ffc000" stroked="f">
                <v:textbox inset="2.53958mm,2.53958mm,2.53958mm,2.53958mm">
                  <w:txbxContent>
                    <w:p w14:paraId="7BF5F1FB" w14:textId="77777777" w:rsidR="00924B7F" w:rsidRPr="00F16299" w:rsidRDefault="00924B7F">
                      <w:pPr>
                        <w:spacing w:after="0" w:line="240" w:lineRule="auto"/>
                        <w:textDirection w:val="btLr"/>
                      </w:pPr>
                    </w:p>
                  </w:txbxContent>
                </v:textbox>
              </v:rect>
            </w:pict>
          </mc:Fallback>
        </mc:AlternateContent>
      </w:r>
      <w:r w:rsidRPr="00F16299">
        <w:rPr>
          <w:noProof/>
        </w:rPr>
        <mc:AlternateContent>
          <mc:Choice Requires="wps">
            <w:drawing>
              <wp:anchor distT="0" distB="0" distL="114300" distR="114300" simplePos="0" relativeHeight="251659264" behindDoc="0" locked="0" layoutInCell="1" hidden="0" allowOverlap="1" wp14:anchorId="1EF31CEF" wp14:editId="59D69667">
                <wp:simplePos x="0" y="0"/>
                <wp:positionH relativeFrom="column">
                  <wp:posOffset>5178425</wp:posOffset>
                </wp:positionH>
                <wp:positionV relativeFrom="paragraph">
                  <wp:posOffset>495300</wp:posOffset>
                </wp:positionV>
                <wp:extent cx="1216025" cy="154940"/>
                <wp:effectExtent l="0" t="0" r="3175" b="0"/>
                <wp:wrapNone/>
                <wp:docPr id="17" name="Rectángulo 17"/>
                <wp:cNvGraphicFramePr/>
                <a:graphic xmlns:a="http://schemas.openxmlformats.org/drawingml/2006/main">
                  <a:graphicData uri="http://schemas.microsoft.com/office/word/2010/wordprocessingShape">
                    <wps:wsp>
                      <wps:cNvSpPr/>
                      <wps:spPr>
                        <a:xfrm>
                          <a:off x="0" y="0"/>
                          <a:ext cx="1216025" cy="154940"/>
                        </a:xfrm>
                        <a:prstGeom prst="rect">
                          <a:avLst/>
                        </a:prstGeom>
                        <a:solidFill>
                          <a:schemeClr val="lt1"/>
                        </a:solidFill>
                        <a:ln>
                          <a:noFill/>
                        </a:ln>
                      </wps:spPr>
                      <wps:txbx>
                        <w:txbxContent>
                          <w:p w14:paraId="3555D3C8"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EF31CEF" id="Rectángulo 17" o:spid="_x0000_s1029" style="position:absolute;margin-left:407.75pt;margin-top:39pt;width:95.75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" fillcolor="white [3201]" stroked="f">
                <v:textbox inset="2.53958mm,2.53958mm,2.53958mm,2.53958mm">
                  <w:txbxContent>
                    <w:p w14:paraId="3555D3C8" w14:textId="77777777" w:rsidR="00924B7F" w:rsidRPr="00F16299" w:rsidRDefault="00924B7F">
                      <w:pPr>
                        <w:spacing w:after="0" w:line="240" w:lineRule="auto"/>
                        <w:textDirection w:val="btLr"/>
                      </w:pPr>
                    </w:p>
                  </w:txbxContent>
                </v:textbox>
              </v:rect>
            </w:pict>
          </mc:Fallback>
        </mc:AlternateContent>
      </w:r>
    </w:p>
    <w:p w14:paraId="00BA2ECE" w14:textId="4D40CE3C" w:rsidR="00924B7F" w:rsidRPr="00F16299" w:rsidRDefault="00A83C82">
      <w:pPr>
        <w:rPr>
          <w:b/>
          <w:sz w:val="48"/>
          <w:szCs w:val="48"/>
        </w:rPr>
      </w:pPr>
      <w:r w:rsidRPr="00F16299">
        <w:rPr>
          <w:noProof/>
        </w:rPr>
        <mc:AlternateContent>
          <mc:Choice Requires="wps">
            <w:drawing>
              <wp:anchor distT="0" distB="0" distL="114300" distR="114300" simplePos="0" relativeHeight="251662336" behindDoc="0" locked="0" layoutInCell="1" hidden="0" allowOverlap="1" wp14:anchorId="0AA11D7B" wp14:editId="61D0B991">
                <wp:simplePos x="0" y="0"/>
                <wp:positionH relativeFrom="column">
                  <wp:posOffset>5178425</wp:posOffset>
                </wp:positionH>
                <wp:positionV relativeFrom="paragraph">
                  <wp:posOffset>292100</wp:posOffset>
                </wp:positionV>
                <wp:extent cx="1216025" cy="485013"/>
                <wp:effectExtent l="0" t="0" r="3175" b="0"/>
                <wp:wrapNone/>
                <wp:docPr id="19" name="Rectángulo 19"/>
                <wp:cNvGraphicFramePr/>
                <a:graphic xmlns:a="http://schemas.openxmlformats.org/drawingml/2006/main">
                  <a:graphicData uri="http://schemas.microsoft.com/office/word/2010/wordprocessingShape">
                    <wps:wsp>
                      <wps:cNvSpPr/>
                      <wps:spPr>
                        <a:xfrm>
                          <a:off x="0" y="0"/>
                          <a:ext cx="1216025" cy="485013"/>
                        </a:xfrm>
                        <a:prstGeom prst="rect">
                          <a:avLst/>
                        </a:prstGeom>
                        <a:solidFill>
                          <a:srgbClr val="FFC000"/>
                        </a:solidFill>
                        <a:ln>
                          <a:noFill/>
                        </a:ln>
                      </wps:spPr>
                      <wps:txbx>
                        <w:txbxContent>
                          <w:p w14:paraId="595906EB"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A11D7B" id="Rectángulo 19" o:spid="_x0000_s1030" style="position:absolute;margin-left:407.75pt;margin-top:23pt;width:95.75pt;height:38.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" fillcolor="#ffc000" stroked="f">
                <v:textbox inset="2.53958mm,2.53958mm,2.53958mm,2.53958mm">
                  <w:txbxContent>
                    <w:p w14:paraId="595906EB" w14:textId="77777777" w:rsidR="00924B7F" w:rsidRPr="00F16299" w:rsidRDefault="00924B7F">
                      <w:pPr>
                        <w:spacing w:after="0" w:line="240" w:lineRule="auto"/>
                        <w:textDirection w:val="btLr"/>
                      </w:pPr>
                    </w:p>
                  </w:txbxContent>
                </v:textbox>
              </v:rect>
            </w:pict>
          </mc:Fallback>
        </mc:AlternateContent>
      </w:r>
    </w:p>
    <w:p w14:paraId="01A243F8" w14:textId="5A078316" w:rsidR="00924B7F" w:rsidRPr="00F16299" w:rsidRDefault="00924B7F">
      <w:pPr>
        <w:rPr>
          <w:b/>
          <w:sz w:val="48"/>
          <w:szCs w:val="48"/>
        </w:rPr>
      </w:pPr>
    </w:p>
    <w:p w14:paraId="13956832" w14:textId="26402F52" w:rsidR="009B5EDF" w:rsidRDefault="009B5EDF" w:rsidP="009B5EDF">
      <w:pPr>
        <w:jc w:val="both"/>
        <w:rPr>
          <w:b/>
          <w:color w:val="FF9900"/>
          <w:sz w:val="48"/>
          <w:szCs w:val="48"/>
        </w:rPr>
      </w:pPr>
      <w:r w:rsidRPr="00F16299">
        <w:rPr>
          <w:noProof/>
        </w:rPr>
        <mc:AlternateContent>
          <mc:Choice Requires="wps">
            <w:drawing>
              <wp:anchor distT="0" distB="0" distL="114300" distR="114300" simplePos="0" relativeHeight="251665408" behindDoc="0" locked="0" layoutInCell="1" hidden="0" allowOverlap="1" wp14:anchorId="77A09D51" wp14:editId="67C035C4">
                <wp:simplePos x="0" y="0"/>
                <wp:positionH relativeFrom="column">
                  <wp:posOffset>6372860</wp:posOffset>
                </wp:positionH>
                <wp:positionV relativeFrom="paragraph">
                  <wp:posOffset>925830</wp:posOffset>
                </wp:positionV>
                <wp:extent cx="1216025" cy="154940"/>
                <wp:effectExtent l="0" t="0" r="3175" b="0"/>
                <wp:wrapNone/>
                <wp:docPr id="114548795" name="Rectángulo 114548795"/>
                <wp:cNvGraphicFramePr/>
                <a:graphic xmlns:a="http://schemas.openxmlformats.org/drawingml/2006/main">
                  <a:graphicData uri="http://schemas.microsoft.com/office/word/2010/wordprocessingShape">
                    <wps:wsp>
                      <wps:cNvSpPr/>
                      <wps:spPr>
                        <a:xfrm>
                          <a:off x="0" y="0"/>
                          <a:ext cx="1216025" cy="154940"/>
                        </a:xfrm>
                        <a:prstGeom prst="rect">
                          <a:avLst/>
                        </a:prstGeom>
                        <a:solidFill>
                          <a:sysClr val="window" lastClr="FFFFFF"/>
                        </a:solidFill>
                        <a:ln>
                          <a:noFill/>
                        </a:ln>
                      </wps:spPr>
                      <wps:txbx>
                        <w:txbxContent>
                          <w:p w14:paraId="0E704C4B" w14:textId="77777777" w:rsidR="009B5EDF" w:rsidRPr="00F16299" w:rsidRDefault="009B5EDF" w:rsidP="009B5E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A09D51" id="Rectángulo 114548795" o:spid="_x0000_s1031" style="position:absolute;left:0;text-align:left;margin-left:501.8pt;margin-top:72.9pt;width:95.75pt;height:12.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" fillcolor="window" stroked="f">
                <v:textbox inset="2.53958mm,2.53958mm,2.53958mm,2.53958mm">
                  <w:txbxContent>
                    <w:p w14:paraId="0E704C4B" w14:textId="77777777" w:rsidR="009B5EDF" w:rsidRPr="00F16299" w:rsidRDefault="009B5EDF" w:rsidP="009B5ED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53DB9E75" wp14:editId="2B5ACAD1">
                <wp:simplePos x="0" y="0"/>
                <wp:positionH relativeFrom="column">
                  <wp:posOffset>4178300</wp:posOffset>
                </wp:positionH>
                <wp:positionV relativeFrom="paragraph">
                  <wp:posOffset>495300</wp:posOffset>
                </wp:positionV>
                <wp:extent cx="1216025" cy="155321"/>
                <wp:effectExtent l="0" t="0" r="0" b="0"/>
                <wp:wrapNone/>
                <wp:docPr id="1314483997" name="Rectángulo 1314483997"/>
                <wp:cNvGraphicFramePr/>
                <a:graphic xmlns:a="http://schemas.openxmlformats.org/drawingml/2006/main">
                  <a:graphicData uri="http://schemas.microsoft.com/office/word/2010/wordprocessingShape">
                    <wps:wsp>
                      <wps:cNvSpPr/>
                      <wps:spPr>
                        <a:xfrm>
                          <a:off x="4742750" y="3707102"/>
                          <a:ext cx="1206500" cy="145796"/>
                        </a:xfrm>
                        <a:prstGeom prst="rect">
                          <a:avLst/>
                        </a:prstGeom>
                        <a:solidFill>
                          <a:schemeClr val="lt1"/>
                        </a:solidFill>
                        <a:ln>
                          <a:noFill/>
                        </a:ln>
                      </wps:spPr>
                      <wps:txbx>
                        <w:txbxContent>
                          <w:p w14:paraId="747D12F6" w14:textId="77777777" w:rsidR="009B5EDF" w:rsidRDefault="009B5EDF" w:rsidP="009B5E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3DB9E75" id="Rectángulo 1314483997" o:spid="_x0000_s1032" style="position:absolute;left:0;text-align:left;margin-left:329pt;margin-top:39pt;width:95.75pt;height:1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" fillcolor="white [3201]" stroked="f">
                <v:textbox inset="2.53958mm,2.53958mm,2.53958mm,2.53958mm">
                  <w:txbxContent>
                    <w:p w14:paraId="747D12F6" w14:textId="77777777" w:rsidR="009B5EDF" w:rsidRDefault="009B5EDF" w:rsidP="009B5EDF">
                      <w:pPr>
                        <w:spacing w:after="0" w:line="240" w:lineRule="auto"/>
                        <w:textDirection w:val="btLr"/>
                      </w:pPr>
                    </w:p>
                  </w:txbxContent>
                </v:textbox>
              </v:rect>
            </w:pict>
          </mc:Fallback>
        </mc:AlternateContent>
      </w:r>
      <w:r>
        <w:rPr>
          <w:b/>
          <w:color w:val="7030A0"/>
          <w:sz w:val="48"/>
          <w:szCs w:val="48"/>
        </w:rPr>
        <w:t>Anexo 3. Guía para la identificación de comportamientos.</w:t>
      </w:r>
    </w:p>
    <w:p w14:paraId="22A351EB" w14:textId="77777777" w:rsidR="009B5EDF" w:rsidRDefault="009B5EDF" w:rsidP="009B5EDF">
      <w:pPr>
        <w:spacing w:line="240" w:lineRule="auto"/>
        <w:rPr>
          <w:b/>
          <w:color w:val="7030A0"/>
          <w:sz w:val="40"/>
          <w:szCs w:val="40"/>
        </w:rPr>
      </w:pPr>
      <w:bookmarkStart w:id="0" w:name="_heading=h.vtkq5297kvtw" w:colFirst="0" w:colLast="0"/>
      <w:bookmarkStart w:id="1" w:name="_heading=h.hfcxhub241gt" w:colFirst="0" w:colLast="0"/>
      <w:bookmarkStart w:id="2" w:name="_heading=h.hk46gblgh5h4" w:colFirst="0" w:colLast="0"/>
      <w:bookmarkStart w:id="3" w:name="_heading=h.up0pqea6yvl1" w:colFirst="0" w:colLast="0"/>
      <w:bookmarkEnd w:id="0"/>
      <w:bookmarkEnd w:id="1"/>
      <w:bookmarkEnd w:id="2"/>
      <w:bookmarkEnd w:id="3"/>
    </w:p>
    <w:p w14:paraId="4D5E85BC" w14:textId="77777777" w:rsidR="009B5EDF" w:rsidRDefault="009B5EDF" w:rsidP="009B5EDF">
      <w:pPr>
        <w:pStyle w:val="Ttulo1"/>
        <w:rPr>
          <w:b/>
          <w:color w:val="000000"/>
          <w:sz w:val="24"/>
          <w:szCs w:val="24"/>
        </w:rPr>
      </w:pPr>
      <w:r>
        <w:rPr>
          <w:b/>
          <w:color w:val="000000"/>
          <w:sz w:val="24"/>
          <w:szCs w:val="24"/>
        </w:rPr>
        <w:t>Acerca de esta guía.</w:t>
      </w:r>
    </w:p>
    <w:p w14:paraId="3E3D5F61" w14:textId="77777777" w:rsidR="009B5EDF" w:rsidRDefault="009B5EDF" w:rsidP="009B5EDF">
      <w:pPr>
        <w:jc w:val="both"/>
      </w:pPr>
      <w:r>
        <w:t>Esta guía se basa en la Rueda de Cambio de Comportamiento</w:t>
      </w:r>
      <w:r>
        <w:rPr>
          <w:vertAlign w:val="superscript"/>
        </w:rPr>
        <w:footnoteReference w:id="1"/>
      </w:r>
      <w:r>
        <w:rPr>
          <w:vertAlign w:val="superscript"/>
        </w:rPr>
        <w:footnoteReference w:id="2"/>
      </w:r>
      <w:r>
        <w:t xml:space="preserve"> (BCW), una metodología para desarrollar intervenciones y políticas dirigidas a cambiar el comportamiento humano. La guía tiene como propósito orientar a las entidades públicas a través de ejemplos y recursos, que faciliten la delimitación del comportamiento que se quiere cambiar correspondiente</w:t>
      </w:r>
      <w:r>
        <w:rPr>
          <w:b/>
        </w:rPr>
        <w:t xml:space="preserve"> a la Fase Identificar indicado en el protocolo IDEARR</w:t>
      </w:r>
      <w:r>
        <w:t xml:space="preserve">. Para ello, la guía contiene información sobre:  </w:t>
      </w:r>
    </w:p>
    <w:p w14:paraId="5380DD29" w14:textId="77777777" w:rsidR="009B5EDF" w:rsidRDefault="009B5EDF" w:rsidP="009B5EDF">
      <w:pPr>
        <w:spacing w:after="0"/>
        <w:ind w:left="720"/>
        <w:jc w:val="both"/>
      </w:pPr>
    </w:p>
    <w:p w14:paraId="11B14E55" w14:textId="77777777" w:rsidR="009B5EDF" w:rsidRDefault="009B5EDF" w:rsidP="009B5EDF">
      <w:pPr>
        <w:numPr>
          <w:ilvl w:val="0"/>
          <w:numId w:val="4"/>
        </w:numPr>
        <w:spacing w:after="0"/>
        <w:jc w:val="both"/>
      </w:pPr>
      <w:r>
        <w:t xml:space="preserve">Definición del problema en términos de comportamiento </w:t>
      </w:r>
    </w:p>
    <w:p w14:paraId="5A16BD96" w14:textId="77777777" w:rsidR="009B5EDF" w:rsidRDefault="009B5EDF" w:rsidP="009B5EDF">
      <w:pPr>
        <w:numPr>
          <w:ilvl w:val="0"/>
          <w:numId w:val="4"/>
        </w:numPr>
        <w:spacing w:after="0"/>
        <w:jc w:val="both"/>
      </w:pPr>
      <w:r>
        <w:t xml:space="preserve">Selección del comportamiento que se desea cambiar. </w:t>
      </w:r>
    </w:p>
    <w:p w14:paraId="357411DD" w14:textId="77777777" w:rsidR="009B5EDF" w:rsidRDefault="009B5EDF" w:rsidP="009B5EDF">
      <w:pPr>
        <w:numPr>
          <w:ilvl w:val="0"/>
          <w:numId w:val="4"/>
        </w:numPr>
        <w:jc w:val="both"/>
      </w:pPr>
      <w:r>
        <w:t xml:space="preserve">Diagnóstico según los componentes del modelo COM-B: determinar qué es lo que facilita o impide el comportamiento esperado en términos de la capacidad, la oportunidad y motivación del grupo objetivo </w:t>
      </w:r>
    </w:p>
    <w:p w14:paraId="22B68BA8" w14:textId="77777777" w:rsidR="009B5EDF" w:rsidRDefault="009B5EDF" w:rsidP="009B5EDF">
      <w:pPr>
        <w:pStyle w:val="Ttulo1"/>
        <w:jc w:val="both"/>
        <w:rPr>
          <w:sz w:val="22"/>
          <w:szCs w:val="22"/>
        </w:rPr>
      </w:pPr>
      <w:bookmarkStart w:id="4" w:name="_heading=h.6vg8t5jwiiec" w:colFirst="0" w:colLast="0"/>
      <w:bookmarkEnd w:id="4"/>
      <w:r>
        <w:rPr>
          <w:b/>
          <w:color w:val="000000"/>
          <w:sz w:val="24"/>
          <w:szCs w:val="24"/>
        </w:rPr>
        <w:t>Glosario de términos.</w:t>
      </w:r>
      <w:r>
        <w:rPr>
          <w:sz w:val="22"/>
          <w:szCs w:val="22"/>
        </w:rPr>
        <w:t xml:space="preserve"> </w:t>
      </w:r>
    </w:p>
    <w:p w14:paraId="50186DD1" w14:textId="77777777" w:rsidR="009B5EDF" w:rsidRDefault="009B5EDF" w:rsidP="009B5EDF">
      <w:pPr>
        <w:jc w:val="both"/>
      </w:pPr>
      <w:r>
        <w:t>Comportamiento humano: Las actividades o acciones de una persona en respuesta a un estímulo externo o interno, esto incluye actividades observables, actividades que un observador puede inferir o que son reportadas por el sujeto (</w:t>
      </w:r>
      <w:proofErr w:type="spellStart"/>
      <w:r>
        <w:t>ej</w:t>
      </w:r>
      <w:proofErr w:type="spellEnd"/>
      <w:r>
        <w:t>, imaginar algo), y procesos no conscientes (</w:t>
      </w:r>
      <w:proofErr w:type="spellStart"/>
      <w:r>
        <w:t>ej</w:t>
      </w:r>
      <w:proofErr w:type="spellEnd"/>
      <w:r>
        <w:t xml:space="preserve">, sentir hambre). </w:t>
      </w:r>
    </w:p>
    <w:p w14:paraId="5439D732" w14:textId="77777777" w:rsidR="009B5EDF" w:rsidRDefault="009B5EDF" w:rsidP="009B5EDF">
      <w:pPr>
        <w:jc w:val="both"/>
      </w:pPr>
      <w:r>
        <w:t>Barreras: Son elementos o factores que limitan, restringen, bloquean o impiden la ocurrencia de acciones o comportamientos por parte de individuos. Estas barreras pueden ser de capacidad (Psicológica o física), oportunidad (Recursos del contexto físico como tiempo, lugar, infraestructura, o recursos de tipo social) y motivacionales (</w:t>
      </w:r>
      <w:proofErr w:type="spellStart"/>
      <w:r>
        <w:t>ej</w:t>
      </w:r>
      <w:proofErr w:type="spellEnd"/>
      <w:r>
        <w:t>, pensamientos, actitudes y creencias que a</w:t>
      </w:r>
      <w:bookmarkStart w:id="5" w:name="_GoBack"/>
      <w:bookmarkEnd w:id="5"/>
      <w:r>
        <w:t xml:space="preserve">fectan nuestra toma de decisiones). </w:t>
      </w:r>
    </w:p>
    <w:p w14:paraId="4A01850F" w14:textId="77777777" w:rsidR="009B5EDF" w:rsidRDefault="009B5EDF" w:rsidP="009B5EDF">
      <w:pPr>
        <w:jc w:val="both"/>
      </w:pPr>
      <w:r>
        <w:t>Facilitadores: Son elementos, factores o circunstancias que motivan, fortalecen o incrementan la ocurrencia de un comportamiento. Al igual que en el caso de las barreras, los facilitadores pueden clasificarse en capacidad (Psicológica o física), oportunidad (Recursos del contexto físico o social) y motivacionales (</w:t>
      </w:r>
      <w:proofErr w:type="spellStart"/>
      <w:r>
        <w:t>ej</w:t>
      </w:r>
      <w:proofErr w:type="spellEnd"/>
      <w:r>
        <w:t xml:space="preserve">, pensamientos, actitudes y creencias que afectan nuestra toma de decisiones). </w:t>
      </w:r>
    </w:p>
    <w:p w14:paraId="25E84550" w14:textId="77777777" w:rsidR="009B5EDF" w:rsidRDefault="009B5EDF" w:rsidP="009B5EDF">
      <w:pPr>
        <w:pStyle w:val="Ttulo1"/>
        <w:rPr>
          <w:b/>
          <w:color w:val="000000"/>
          <w:sz w:val="24"/>
          <w:szCs w:val="24"/>
        </w:rPr>
      </w:pPr>
      <w:r>
        <w:rPr>
          <w:b/>
          <w:color w:val="000000"/>
          <w:sz w:val="24"/>
          <w:szCs w:val="24"/>
        </w:rPr>
        <w:lastRenderedPageBreak/>
        <w:t>Definición del problema en términos de comportamiento.</w:t>
      </w:r>
    </w:p>
    <w:p w14:paraId="5AB7C37C" w14:textId="77777777" w:rsidR="009B5EDF" w:rsidRDefault="009B5EDF" w:rsidP="009B5EDF">
      <w:pPr>
        <w:pStyle w:val="Ttulo3"/>
        <w:numPr>
          <w:ilvl w:val="0"/>
          <w:numId w:val="3"/>
        </w:numPr>
        <w:jc w:val="both"/>
      </w:pPr>
      <w:bookmarkStart w:id="6" w:name="_heading=h.2uljqahv68bt" w:colFirst="0" w:colLast="0"/>
      <w:bookmarkEnd w:id="6"/>
      <w:r>
        <w:rPr>
          <w:sz w:val="22"/>
          <w:szCs w:val="22"/>
        </w:rPr>
        <w:t>Mapa de comportamientos que contribuyen al problema.</w:t>
      </w:r>
    </w:p>
    <w:p w14:paraId="56D35971" w14:textId="77777777" w:rsidR="009B5EDF" w:rsidRDefault="009B5EDF" w:rsidP="009B5EDF">
      <w:pPr>
        <w:jc w:val="both"/>
      </w:pPr>
      <w:r>
        <w:t>Definir el problema en términos de comportamiento es el primer paso de cualquier propuesta de intervención de cambio comportamental. Para ello, se recomienda especificar tanto como sea posible lo siguiente: 1) el o los comportamientos que contribuyen o están relacionados con la generación o mantenimiento del problema; 2) determinar la o las personas que realizan ese comportamiento. Por ejemplo, si el problema es la gran cantidad de basura que llega a los rellenos sanitarios cuya capacidad está próxima a ocuparse, es importante evaluar qué comportamientos contribuyen a la generación y disposición de basura.</w:t>
      </w:r>
    </w:p>
    <w:p w14:paraId="051B2563" w14:textId="77777777" w:rsidR="009B5EDF" w:rsidRDefault="009B5EDF" w:rsidP="009B5EDF">
      <w:pPr>
        <w:jc w:val="both"/>
      </w:pPr>
      <w:r>
        <w:t xml:space="preserve">Para lo anterior puede ser muy útil hacer un mapa o una lista de comportamientos que incluya 1) los actores claves y sus comportamientos (ej. cada actor diferenciado por colores o figuras); y 2) cómo estos comportamientos se relacionan entre sí (usando flechas para identificar las relaciones entre comportamientos). Las flechas indican la interdependencia entre comportamientos. </w:t>
      </w:r>
    </w:p>
    <w:p w14:paraId="7D75F890" w14:textId="3CF4F412" w:rsidR="009B5EDF" w:rsidRDefault="009B5EDF" w:rsidP="009B5EDF">
      <w:pPr>
        <w:jc w:val="both"/>
      </w:pPr>
      <w:r>
        <w:rPr>
          <w:b/>
          <w:u w:val="single"/>
        </w:rPr>
        <w:t>Este ejercicio debe estar informado por datos de fuentes primarias o secundarias, como, por ejemplo, encuestas, observación, entrevistas, artículos publicados, personas expertas, personas que se ven afectadas por el problema.</w:t>
      </w:r>
      <w:r>
        <w:t xml:space="preserve"> Entre más información se tenga del problema, mejor será la focalización de la intervención. A continuación, se muestra un ejemplo detallado de la construcción de un mapa de comportamientos enfocado en la reducción de residuos en Bogotá. </w:t>
      </w:r>
    </w:p>
    <w:p w14:paraId="31CDB5F5" w14:textId="6FF68319" w:rsidR="009B5EDF" w:rsidRDefault="009B5EDF" w:rsidP="009B5EDF">
      <w:pPr>
        <w:jc w:val="both"/>
      </w:pPr>
      <w:r>
        <w:t xml:space="preserve">Para iniciar, se ubica en el centro del mapa el objetivo que se quiere lograr o el problema que se desea solucionar, y se espera que cada uno de los participantes escriba en </w:t>
      </w:r>
      <w:proofErr w:type="spellStart"/>
      <w:r>
        <w:t>post-its</w:t>
      </w:r>
      <w:proofErr w:type="spellEnd"/>
      <w:r>
        <w:t xml:space="preserve"> los factores que contribuyen o están relacionados con este objetivo/problema. La idea es que los factores relacionados siempre se plasmen en términos de comportamiento, por ejemplo, en lugar de escribir en el </w:t>
      </w:r>
      <w:r>
        <w:rPr>
          <w:i/>
        </w:rPr>
        <w:t xml:space="preserve">post </w:t>
      </w:r>
      <w:proofErr w:type="spellStart"/>
      <w:r>
        <w:rPr>
          <w:i/>
        </w:rPr>
        <w:t>it</w:t>
      </w:r>
      <w:proofErr w:type="spellEnd"/>
      <w:r>
        <w:t xml:space="preserve"> “falta más cultura del reciclaje”, se escribe “los ciudadanos no perciben las consecuencias de no reciclar” o “las personas no tienen el hábito de separar residuos”. Los factores se pueden escribir en términos positivos o negativos, es decir, el participante podría escribir “las personas son perezosas y por eso no separan” o esto mismo en tono positivo “las personas solo separan si la tarea es fácil y conveniente en tiempo y esfuerzo”. Es importante que se escriba no solo el comportamiento o factor sino la persona o la organización responsable de ese comportamiento. En otros mapas, en lugar de escribir textualmente el responsable, este se indica mediante un símbolo, figura o color. </w:t>
      </w:r>
    </w:p>
    <w:p w14:paraId="3BCA4568" w14:textId="77777777" w:rsidR="009B5EDF" w:rsidRDefault="009B5EDF" w:rsidP="009B5EDF">
      <w:pPr>
        <w:jc w:val="both"/>
      </w:pPr>
      <w:r>
        <w:t xml:space="preserve">Una vez se van escribiendo los factores en los </w:t>
      </w:r>
      <w:proofErr w:type="spellStart"/>
      <w:r>
        <w:t>post-its</w:t>
      </w:r>
      <w:proofErr w:type="spellEnd"/>
      <w:r>
        <w:t xml:space="preserve">, se utilizan flechas que indiquen el tipo de relación que hay entre los factores (ej. unidireccional, bidireccional). Los factores pueden estar relacionados tanto con el objetivo/problema como con los otros factores identificados y ubicados en el mapa. Inclusive, </w:t>
      </w:r>
      <w:proofErr w:type="gramStart"/>
      <w:r>
        <w:t>pueden</w:t>
      </w:r>
      <w:proofErr w:type="gramEnd"/>
      <w:r>
        <w:t xml:space="preserve"> haber factores que no estén relacionados directamente con el objetivo/problema pero sí son necesarios para que se posibiliten ciertos factores o comportamientos relacionados directamente con el problema. Por ejemplo, “las personas son perezosas” está relacionado con “la gente no tiene el hábito de separar residuos” y este a su vez está relacionado con “aumentar la recuperación del material aprovechable en Bogotá” el cual está directamente relacionado con el objetivo del mapa que es </w:t>
      </w:r>
      <w:r>
        <w:rPr>
          <w:i/>
        </w:rPr>
        <w:t>reducir la cantidad de residuos en Bogotá.</w:t>
      </w:r>
      <w:r>
        <w:t xml:space="preserve"> </w:t>
      </w:r>
    </w:p>
    <w:p w14:paraId="59D5729C" w14:textId="77777777" w:rsidR="009B5EDF" w:rsidRDefault="009B5EDF" w:rsidP="009B5EDF">
      <w:pPr>
        <w:jc w:val="both"/>
      </w:pPr>
      <w:r>
        <w:t xml:space="preserve">La recuperación del material aprovechable se ubicó como uno de los factores necesarios para reducir la cantidad de residuos en Bogotá, por cuanto ese material que se logra aprovechar vuelve a entrar en la cadena de consumo y no termina en la basura. </w:t>
      </w:r>
    </w:p>
    <w:p w14:paraId="6C9A9D9D" w14:textId="5F1049C5" w:rsidR="009B5EDF" w:rsidRDefault="009B5EDF" w:rsidP="009B5EDF">
      <w:pPr>
        <w:jc w:val="both"/>
      </w:pPr>
      <w:r>
        <w:t xml:space="preserve">Así, se dio paso a un debate profundo sobre cuáles comportamientos o factores están relacionados con la reducción de los residuos en Bogotá. La clave del ejercicio es ver el problema completo, </w:t>
      </w:r>
      <w:proofErr w:type="gramStart"/>
      <w:r>
        <w:t>o</w:t>
      </w:r>
      <w:proofErr w:type="gramEnd"/>
      <w:r>
        <w:t xml:space="preserve"> en otras palabras, estar en capacidad de ver tanto los árboles como el bosque completo. En la gráfica 1 se muestra el mapa que resultó del ejercicio. </w:t>
      </w:r>
    </w:p>
    <w:p w14:paraId="029D932A" w14:textId="77777777" w:rsidR="009B5EDF" w:rsidRDefault="009B5EDF" w:rsidP="009B5EDF">
      <w:pPr>
        <w:jc w:val="both"/>
      </w:pPr>
      <w:r>
        <w:lastRenderedPageBreak/>
        <w:t xml:space="preserve">Nota 1: el siguiente ejemplo no es exhaustivo, es decir, hay varios comportamientos y actores involucrados que no se muestran en el mapa. </w:t>
      </w:r>
    </w:p>
    <w:p w14:paraId="722360EF" w14:textId="5A80C41C" w:rsidR="009B5EDF" w:rsidRDefault="009B5EDF" w:rsidP="009B5EDF">
      <w:pPr>
        <w:jc w:val="both"/>
      </w:pPr>
      <w:r>
        <w:t xml:space="preserve">Nota 2: El objetivo central se identifica con un </w:t>
      </w:r>
      <w:proofErr w:type="spellStart"/>
      <w:r>
        <w:t>post-ip</w:t>
      </w:r>
      <w:proofErr w:type="spellEnd"/>
      <w:r>
        <w:t xml:space="preserve"> de color morado. </w:t>
      </w:r>
    </w:p>
    <w:p w14:paraId="524AB73F" w14:textId="099C1EEE" w:rsidR="009B5EDF" w:rsidRDefault="009B5EDF" w:rsidP="009B5EDF">
      <w:pPr>
        <w:jc w:val="both"/>
        <w:rPr>
          <w:rFonts w:ascii="Roboto Thin" w:eastAsia="Roboto Thin" w:hAnsi="Roboto Thin" w:cs="Roboto Thin"/>
          <w:color w:val="666666"/>
          <w:sz w:val="24"/>
          <w:szCs w:val="24"/>
        </w:rPr>
      </w:pPr>
    </w:p>
    <w:p w14:paraId="16BC9B5B" w14:textId="77777777" w:rsidR="009B5EDF" w:rsidRDefault="009B5EDF" w:rsidP="009B5EDF">
      <w:pPr>
        <w:jc w:val="both"/>
        <w:rPr>
          <w:b/>
          <w:sz w:val="24"/>
          <w:szCs w:val="24"/>
        </w:rPr>
      </w:pPr>
    </w:p>
    <w:p w14:paraId="68D5D388" w14:textId="77777777" w:rsidR="009B5EDF" w:rsidRDefault="009B5EDF" w:rsidP="009B5EDF">
      <w:pPr>
        <w:jc w:val="both"/>
        <w:rPr>
          <w:b/>
          <w:sz w:val="24"/>
          <w:szCs w:val="24"/>
        </w:rPr>
        <w:sectPr w:rsidR="009B5EDF" w:rsidSect="005C48A1">
          <w:footerReference w:type="even" r:id="rId9"/>
          <w:footerReference w:type="default" r:id="rId10"/>
          <w:pgSz w:w="12240" w:h="15840" w:code="1"/>
          <w:pgMar w:top="1134" w:right="1134" w:bottom="1134" w:left="1134" w:header="567" w:footer="567" w:gutter="0"/>
          <w:pgNumType w:start="1"/>
          <w:cols w:space="720"/>
          <w:docGrid w:linePitch="299"/>
        </w:sectPr>
      </w:pPr>
    </w:p>
    <w:p w14:paraId="6E2101CA" w14:textId="77777777" w:rsidR="009B5EDF" w:rsidRDefault="009B5EDF" w:rsidP="005C48A1">
      <w:pPr>
        <w:jc w:val="center"/>
        <w:rPr>
          <w:b/>
          <w:sz w:val="24"/>
          <w:szCs w:val="24"/>
        </w:rPr>
        <w:sectPr w:rsidR="009B5EDF" w:rsidSect="005C48A1">
          <w:headerReference w:type="default" r:id="rId11"/>
          <w:pgSz w:w="15840" w:h="12240" w:orient="landscape"/>
          <w:pgMar w:top="1418" w:right="1134" w:bottom="1134" w:left="1134" w:header="709" w:footer="709" w:gutter="0"/>
          <w:cols w:space="720"/>
        </w:sectPr>
      </w:pPr>
      <w:r>
        <w:rPr>
          <w:b/>
          <w:noProof/>
          <w:sz w:val="24"/>
          <w:szCs w:val="24"/>
        </w:rPr>
        <w:lastRenderedPageBreak/>
        <w:drawing>
          <wp:inline distT="114300" distB="114300" distL="114300" distR="114300" wp14:anchorId="5523855F" wp14:editId="66670B79">
            <wp:extent cx="8724900" cy="6086475"/>
            <wp:effectExtent l="0" t="0" r="0" b="9525"/>
            <wp:docPr id="2111988464" name="Imagen 2111988464"/>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8725394" cy="6086820"/>
                    </a:xfrm>
                    <a:prstGeom prst="rect">
                      <a:avLst/>
                    </a:prstGeom>
                    <a:ln/>
                  </pic:spPr>
                </pic:pic>
              </a:graphicData>
            </a:graphic>
          </wp:inline>
        </w:drawing>
      </w:r>
    </w:p>
    <w:p w14:paraId="034E861E" w14:textId="77777777" w:rsidR="009B5EDF" w:rsidRDefault="009B5EDF" w:rsidP="009B5EDF">
      <w:pPr>
        <w:jc w:val="both"/>
        <w:rPr>
          <w:b/>
        </w:rPr>
      </w:pPr>
      <w:r>
        <w:rPr>
          <w:b/>
        </w:rPr>
        <w:lastRenderedPageBreak/>
        <w:t xml:space="preserve">¿Qué no es parte del mapa? </w:t>
      </w:r>
    </w:p>
    <w:p w14:paraId="767BD761" w14:textId="77777777" w:rsidR="009B5EDF" w:rsidRDefault="009B5EDF" w:rsidP="009B5EDF">
      <w:pPr>
        <w:jc w:val="both"/>
      </w:pPr>
      <w:r>
        <w:t>A la hora de hacer el mapa, tener en cuenta que los siguientes aspectos no deben considerarse dentro del mapa, por cuanto hacen parte de ejercicios anteriores o posteriores en la aplicación del protocolo IDEARR</w:t>
      </w:r>
    </w:p>
    <w:p w14:paraId="0802A412" w14:textId="77777777" w:rsidR="009B5EDF" w:rsidRDefault="009B5EDF" w:rsidP="009B5EDF">
      <w:pPr>
        <w:numPr>
          <w:ilvl w:val="0"/>
          <w:numId w:val="5"/>
        </w:numPr>
        <w:spacing w:after="0"/>
        <w:jc w:val="both"/>
      </w:pPr>
      <w:r>
        <w:t>Consecuencias del comportamiento que se quiere cambiar.</w:t>
      </w:r>
    </w:p>
    <w:p w14:paraId="685D0C72" w14:textId="77777777" w:rsidR="009B5EDF" w:rsidRDefault="009B5EDF" w:rsidP="009B5EDF">
      <w:pPr>
        <w:numPr>
          <w:ilvl w:val="0"/>
          <w:numId w:val="5"/>
        </w:numPr>
        <w:jc w:val="both"/>
      </w:pPr>
      <w:r>
        <w:t>Árbol de causas y problemas.</w:t>
      </w:r>
    </w:p>
    <w:p w14:paraId="54B35D4F" w14:textId="77777777" w:rsidR="009B5EDF" w:rsidRDefault="009B5EDF" w:rsidP="009B5EDF">
      <w:pPr>
        <w:jc w:val="both"/>
      </w:pPr>
      <w:r>
        <w:t xml:space="preserve">Al hacer el mapa, se debe tener una aproximación sistémica al problema. A continuación, se hace una breve referencia al pensamiento sistémico y su relación con los cambios de comportamiento. </w:t>
      </w:r>
    </w:p>
    <w:p w14:paraId="000F8F1F" w14:textId="77777777" w:rsidR="009B5EDF" w:rsidRDefault="009B5EDF" w:rsidP="009B5EDF">
      <w:pPr>
        <w:jc w:val="both"/>
      </w:pPr>
      <w:r>
        <w:t>Un sistema se define como un conjunto de elementos que se relacionan entre sí o son interdependientes y forman un todo unificado (Diccionario de la Lengua Española, s.f.). El pensamiento sistémico se define aquí como un conjunto de habilidades que se utilizan para analizar una situación o problema de interés y presentarlo como una serie de elementos o partes y las relaciones de interacción entre las partes</w:t>
      </w:r>
      <w:r>
        <w:rPr>
          <w:vertAlign w:val="superscript"/>
        </w:rPr>
        <w:footnoteReference w:id="3"/>
      </w:r>
      <w:r>
        <w:t xml:space="preserve">. Parece fácil, pero aplicar pensamiento sistémico es un desafío. </w:t>
      </w:r>
    </w:p>
    <w:p w14:paraId="6FF24F8E" w14:textId="77777777" w:rsidR="009B5EDF" w:rsidRDefault="009B5EDF" w:rsidP="009B5EDF">
      <w:pPr>
        <w:jc w:val="both"/>
      </w:pPr>
      <w:r>
        <w:t xml:space="preserve">El comportamiento humano es tan complejo que resulta muy vago y limitado reducir su entendimiento a una simple relación causa-efecto. Para construir una comprensión compartida de los problemas que aqueja nuestra sociedad y, además, descubrir ideas sobre cómo podemos lograr cambiar esos problemas, es preciso entender el problema desde la interacción de sus partes y cómo esa interacción genera o mantiene el problema que nos interesa. </w:t>
      </w:r>
    </w:p>
    <w:p w14:paraId="3DE2FCBD" w14:textId="77777777" w:rsidR="009B5EDF" w:rsidRDefault="009B5EDF" w:rsidP="009B5EDF">
      <w:pPr>
        <w:jc w:val="both"/>
      </w:pPr>
      <w:r>
        <w:t>Como se mostró en la gráfica 1, los problemas de cultura ciudadana como la reducción de residuos o la falta de reciclaje, comprometen múltiples comportamientos y relaciones que posiblemente no se logren identificar y plasmar en el mapa. Entonces, ¿Qué implica utilizar pensamiento sistémico?</w:t>
      </w:r>
    </w:p>
    <w:p w14:paraId="4806B367" w14:textId="77777777" w:rsidR="009B5EDF" w:rsidRDefault="009B5EDF" w:rsidP="009B5EDF">
      <w:pPr>
        <w:jc w:val="both"/>
      </w:pPr>
      <w:r>
        <w:t>El sistema consta de tres tipos de cosas: 1) elementos (en este caso factores o comportamientos), 2) interconexiones (la forma en que estos factores se relacionan y/o se retroalimentan entre sí) y, 3) una función o propósito. Teniendo claras las bases del sistema, lo siguiente es entender qué implica aplicar el pensamiento sistémico. Para esto, se deben reconocer las interconexiones, es decir, identificar conexiones clave entre las partes de un sistema y comprender cómo su relacionamiento y comportamiento como sistema contribuye a la generación y mantenimiento del problema y, así mismo, cómo su modificación aporta a la solución del problema</w:t>
      </w:r>
    </w:p>
    <w:p w14:paraId="441D60F7" w14:textId="77777777" w:rsidR="009B5EDF" w:rsidRDefault="009B5EDF" w:rsidP="009B5EDF">
      <w:pPr>
        <w:jc w:val="both"/>
      </w:pPr>
    </w:p>
    <w:p w14:paraId="361DC8CF" w14:textId="77777777" w:rsidR="009B5EDF" w:rsidRPr="009B5EDF" w:rsidRDefault="009B5EDF" w:rsidP="009B5EDF">
      <w:pPr>
        <w:pStyle w:val="Ttulo1"/>
        <w:numPr>
          <w:ilvl w:val="0"/>
          <w:numId w:val="3"/>
        </w:numPr>
        <w:jc w:val="both"/>
        <w:rPr>
          <w:b/>
          <w:color w:val="auto"/>
        </w:rPr>
      </w:pPr>
      <w:r w:rsidRPr="009B5EDF">
        <w:rPr>
          <w:b/>
          <w:color w:val="auto"/>
          <w:sz w:val="22"/>
          <w:szCs w:val="22"/>
        </w:rPr>
        <w:t>Identificar el punto de entrada al sistema: seleccionar el comportamiento objetivo.</w:t>
      </w:r>
    </w:p>
    <w:p w14:paraId="2FAD8850" w14:textId="77777777" w:rsidR="009B5EDF" w:rsidRDefault="009B5EDF" w:rsidP="009B5EDF"/>
    <w:p w14:paraId="2F533A1C" w14:textId="77777777" w:rsidR="009B5EDF" w:rsidRDefault="009B5EDF" w:rsidP="009B5EDF">
      <w:pPr>
        <w:jc w:val="both"/>
      </w:pPr>
      <w:r>
        <w:t xml:space="preserve">El siguiente paso es elegir en qué parte de este sistema es más viable intervenir. Para ello, se requiere hacer una valoración de cada comportamiento utilizando los criterios que se explican en la siguiente tabla. Cada valoración se califica de 1 a 4, donde 1 es “muy poco probable” y 4 “muy probable”. Al final se selecciona el comportamiento con la mayor puntuación. </w:t>
      </w:r>
    </w:p>
    <w:p w14:paraId="26E8FDDE" w14:textId="77777777" w:rsidR="009B5EDF" w:rsidRDefault="009B5EDF" w:rsidP="009B5EDF">
      <w:pPr>
        <w:jc w:val="both"/>
      </w:pPr>
      <w:r>
        <w:t xml:space="preserve">Una vez valorados se pueden seleccionar varios comportamientos, aunque se sugiere elegir uno o hasta tres comportamientos del mapa para tener metas alcanzables. </w:t>
      </w:r>
    </w:p>
    <w:p w14:paraId="5360023E" w14:textId="77777777" w:rsidR="009B5EDF" w:rsidRDefault="009B5EDF" w:rsidP="009B5EDF">
      <w:r>
        <w:lastRenderedPageBreak/>
        <w:t xml:space="preserve">A continuación, se utilizan los criterios para valorar dos comportamientos identificados en el mapa de la gráfica 1: “Sacar material aprovechable en horarios fijos” y “Conocer a los recicladores del barrio””, a manera de ilustración.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23"/>
        <w:gridCol w:w="2080"/>
        <w:gridCol w:w="1998"/>
        <w:gridCol w:w="1923"/>
        <w:gridCol w:w="2038"/>
      </w:tblGrid>
      <w:tr w:rsidR="009B5EDF" w14:paraId="5F794B6E" w14:textId="77777777" w:rsidTr="00947EAC">
        <w:tc>
          <w:tcPr>
            <w:tcW w:w="965" w:type="pct"/>
          </w:tcPr>
          <w:p w14:paraId="6AE2D2EB" w14:textId="77777777" w:rsidR="009B5EDF" w:rsidRDefault="009B5EDF" w:rsidP="00DE0C87">
            <w:pPr>
              <w:jc w:val="center"/>
              <w:rPr>
                <w:b/>
                <w:sz w:val="20"/>
                <w:szCs w:val="20"/>
              </w:rPr>
            </w:pPr>
            <w:r>
              <w:rPr>
                <w:b/>
                <w:sz w:val="20"/>
                <w:szCs w:val="20"/>
              </w:rPr>
              <w:t>IMPACTO</w:t>
            </w:r>
          </w:p>
        </w:tc>
        <w:tc>
          <w:tcPr>
            <w:tcW w:w="1044" w:type="pct"/>
          </w:tcPr>
          <w:p w14:paraId="1AC26447" w14:textId="77777777" w:rsidR="009B5EDF" w:rsidRDefault="009B5EDF" w:rsidP="00DE0C87">
            <w:pPr>
              <w:jc w:val="center"/>
              <w:rPr>
                <w:b/>
                <w:sz w:val="20"/>
                <w:szCs w:val="20"/>
              </w:rPr>
            </w:pPr>
            <w:r>
              <w:rPr>
                <w:b/>
                <w:sz w:val="20"/>
                <w:szCs w:val="20"/>
              </w:rPr>
              <w:t>VIABILIDAD</w:t>
            </w:r>
          </w:p>
        </w:tc>
        <w:tc>
          <w:tcPr>
            <w:tcW w:w="1003" w:type="pct"/>
          </w:tcPr>
          <w:p w14:paraId="2E8DC8A4" w14:textId="77777777" w:rsidR="009B5EDF" w:rsidRDefault="009B5EDF" w:rsidP="00DE0C87">
            <w:pPr>
              <w:jc w:val="center"/>
              <w:rPr>
                <w:b/>
                <w:sz w:val="20"/>
                <w:szCs w:val="20"/>
              </w:rPr>
            </w:pPr>
            <w:r>
              <w:rPr>
                <w:b/>
                <w:sz w:val="20"/>
                <w:szCs w:val="20"/>
              </w:rPr>
              <w:t>CENTRALIDAD</w:t>
            </w:r>
          </w:p>
        </w:tc>
        <w:tc>
          <w:tcPr>
            <w:tcW w:w="965" w:type="pct"/>
          </w:tcPr>
          <w:p w14:paraId="1057150C" w14:textId="77777777" w:rsidR="009B5EDF" w:rsidRDefault="009B5EDF" w:rsidP="00DE0C87">
            <w:pPr>
              <w:jc w:val="center"/>
              <w:rPr>
                <w:b/>
                <w:sz w:val="20"/>
                <w:szCs w:val="20"/>
              </w:rPr>
            </w:pPr>
            <w:r>
              <w:rPr>
                <w:b/>
                <w:sz w:val="20"/>
                <w:szCs w:val="20"/>
              </w:rPr>
              <w:t>EFECTOS NEGATIVOS INDIRECTOS</w:t>
            </w:r>
          </w:p>
        </w:tc>
        <w:tc>
          <w:tcPr>
            <w:tcW w:w="1023" w:type="pct"/>
          </w:tcPr>
          <w:p w14:paraId="77CF1C30" w14:textId="77777777" w:rsidR="009B5EDF" w:rsidRDefault="009B5EDF" w:rsidP="00DE0C87">
            <w:pPr>
              <w:jc w:val="center"/>
              <w:rPr>
                <w:b/>
                <w:sz w:val="20"/>
                <w:szCs w:val="20"/>
              </w:rPr>
            </w:pPr>
            <w:r>
              <w:rPr>
                <w:b/>
                <w:sz w:val="20"/>
                <w:szCs w:val="20"/>
              </w:rPr>
              <w:t>EVIDENCIA DEL CAMBIO</w:t>
            </w:r>
          </w:p>
        </w:tc>
      </w:tr>
      <w:tr w:rsidR="009B5EDF" w14:paraId="1C4407BC" w14:textId="77777777" w:rsidTr="00947EAC">
        <w:tc>
          <w:tcPr>
            <w:tcW w:w="965" w:type="pct"/>
          </w:tcPr>
          <w:p w14:paraId="4B4FADAD" w14:textId="77777777" w:rsidR="009B5EDF" w:rsidRDefault="009B5EDF" w:rsidP="00DE0C87">
            <w:pPr>
              <w:jc w:val="both"/>
              <w:rPr>
                <w:color w:val="252525"/>
                <w:sz w:val="20"/>
                <w:szCs w:val="20"/>
              </w:rPr>
            </w:pPr>
            <w:r>
              <w:rPr>
                <w:color w:val="252525"/>
                <w:sz w:val="20"/>
                <w:szCs w:val="20"/>
              </w:rPr>
              <w:t xml:space="preserve">¿Tiene impacto cambiar ese comportamiento en el problema a solucionar y en las poblaciones afectadas? </w:t>
            </w:r>
          </w:p>
        </w:tc>
        <w:tc>
          <w:tcPr>
            <w:tcW w:w="1044" w:type="pct"/>
          </w:tcPr>
          <w:p w14:paraId="4AC6A335" w14:textId="77777777" w:rsidR="009B5EDF" w:rsidRDefault="009B5EDF" w:rsidP="00DE0C87">
            <w:pPr>
              <w:jc w:val="both"/>
              <w:rPr>
                <w:color w:val="252525"/>
                <w:sz w:val="20"/>
                <w:szCs w:val="20"/>
              </w:rPr>
            </w:pPr>
            <w:r>
              <w:rPr>
                <w:color w:val="252525"/>
                <w:sz w:val="20"/>
                <w:szCs w:val="20"/>
              </w:rPr>
              <w:t xml:space="preserve">¿Qué tan probable es que el comportamiento se pueda cambiar desde la misión de la entidad/organización? </w:t>
            </w:r>
          </w:p>
        </w:tc>
        <w:tc>
          <w:tcPr>
            <w:tcW w:w="1003" w:type="pct"/>
          </w:tcPr>
          <w:p w14:paraId="41700E88" w14:textId="77777777" w:rsidR="009B5EDF" w:rsidRDefault="009B5EDF" w:rsidP="00DE0C87">
            <w:pPr>
              <w:jc w:val="both"/>
              <w:rPr>
                <w:color w:val="252525"/>
                <w:sz w:val="20"/>
                <w:szCs w:val="20"/>
              </w:rPr>
            </w:pPr>
            <w:r>
              <w:rPr>
                <w:color w:val="252525"/>
                <w:sz w:val="20"/>
                <w:szCs w:val="20"/>
              </w:rPr>
              <w:t>Cambiar ese comportamiento tendrá un impacto positivo sobre otros comportamientos en el mapa</w:t>
            </w:r>
          </w:p>
        </w:tc>
        <w:tc>
          <w:tcPr>
            <w:tcW w:w="965" w:type="pct"/>
          </w:tcPr>
          <w:p w14:paraId="02EA4EED" w14:textId="77777777" w:rsidR="009B5EDF" w:rsidRDefault="009B5EDF" w:rsidP="00DE0C87">
            <w:pPr>
              <w:jc w:val="both"/>
              <w:rPr>
                <w:color w:val="252525"/>
                <w:sz w:val="20"/>
                <w:szCs w:val="20"/>
              </w:rPr>
            </w:pPr>
            <w:r>
              <w:rPr>
                <w:color w:val="252525"/>
                <w:sz w:val="20"/>
                <w:szCs w:val="20"/>
              </w:rPr>
              <w:t>Cambiar ese comportamiento tendrá un impacto negativo para otras personas</w:t>
            </w:r>
          </w:p>
        </w:tc>
        <w:tc>
          <w:tcPr>
            <w:tcW w:w="1023" w:type="pct"/>
          </w:tcPr>
          <w:p w14:paraId="71E29391" w14:textId="77777777" w:rsidR="009B5EDF" w:rsidRDefault="009B5EDF" w:rsidP="00DE0C87">
            <w:pPr>
              <w:jc w:val="both"/>
              <w:rPr>
                <w:color w:val="252525"/>
                <w:sz w:val="20"/>
                <w:szCs w:val="20"/>
              </w:rPr>
            </w:pPr>
            <w:r>
              <w:rPr>
                <w:color w:val="252525"/>
                <w:sz w:val="20"/>
                <w:szCs w:val="20"/>
              </w:rPr>
              <w:t>¿Qué tan viable puede ser medir el cambio de ese comportamiento?</w:t>
            </w:r>
          </w:p>
        </w:tc>
      </w:tr>
      <w:tr w:rsidR="009B5EDF" w14:paraId="77300C86" w14:textId="77777777" w:rsidTr="00947EAC">
        <w:tc>
          <w:tcPr>
            <w:tcW w:w="965" w:type="pct"/>
          </w:tcPr>
          <w:p w14:paraId="78E96A9F" w14:textId="77777777" w:rsidR="009B5EDF" w:rsidRDefault="009B5EDF" w:rsidP="00DE0C87">
            <w:pPr>
              <w:rPr>
                <w:sz w:val="20"/>
                <w:szCs w:val="20"/>
              </w:rPr>
            </w:pPr>
            <w:r>
              <w:rPr>
                <w:sz w:val="20"/>
                <w:szCs w:val="20"/>
              </w:rPr>
              <w:t>Muy probable: 4 puntos</w:t>
            </w:r>
          </w:p>
          <w:p w14:paraId="2DAC3FDD" w14:textId="77777777" w:rsidR="009B5EDF" w:rsidRDefault="009B5EDF" w:rsidP="00DE0C87">
            <w:pPr>
              <w:rPr>
                <w:sz w:val="20"/>
                <w:szCs w:val="20"/>
              </w:rPr>
            </w:pPr>
            <w:r>
              <w:rPr>
                <w:sz w:val="20"/>
                <w:szCs w:val="20"/>
              </w:rPr>
              <w:t>Probable: 3 puntos</w:t>
            </w:r>
          </w:p>
          <w:p w14:paraId="441ABC8E" w14:textId="77777777" w:rsidR="009B5EDF" w:rsidRDefault="009B5EDF" w:rsidP="00DE0C87">
            <w:pPr>
              <w:rPr>
                <w:sz w:val="20"/>
                <w:szCs w:val="20"/>
              </w:rPr>
            </w:pPr>
            <w:r>
              <w:rPr>
                <w:sz w:val="20"/>
                <w:szCs w:val="20"/>
              </w:rPr>
              <w:t>Poco probable: 2 puntos</w:t>
            </w:r>
          </w:p>
          <w:p w14:paraId="50C06110" w14:textId="77777777" w:rsidR="009B5EDF" w:rsidRDefault="009B5EDF" w:rsidP="00DE0C87">
            <w:pPr>
              <w:rPr>
                <w:color w:val="0000FF"/>
                <w:sz w:val="20"/>
                <w:szCs w:val="20"/>
              </w:rPr>
            </w:pPr>
            <w:r>
              <w:rPr>
                <w:sz w:val="20"/>
                <w:szCs w:val="20"/>
              </w:rPr>
              <w:t>Improbable: 1 punto</w:t>
            </w:r>
          </w:p>
        </w:tc>
        <w:tc>
          <w:tcPr>
            <w:tcW w:w="1044" w:type="pct"/>
          </w:tcPr>
          <w:p w14:paraId="7F58759B" w14:textId="77777777" w:rsidR="009B5EDF" w:rsidRDefault="009B5EDF" w:rsidP="00DE0C87">
            <w:pPr>
              <w:rPr>
                <w:sz w:val="20"/>
                <w:szCs w:val="20"/>
              </w:rPr>
            </w:pPr>
            <w:r>
              <w:rPr>
                <w:sz w:val="20"/>
                <w:szCs w:val="20"/>
              </w:rPr>
              <w:t>Muy probable: 4 puntos</w:t>
            </w:r>
          </w:p>
          <w:p w14:paraId="7FA4B07E" w14:textId="77777777" w:rsidR="009B5EDF" w:rsidRDefault="009B5EDF" w:rsidP="00DE0C87">
            <w:pPr>
              <w:rPr>
                <w:sz w:val="20"/>
                <w:szCs w:val="20"/>
              </w:rPr>
            </w:pPr>
            <w:r>
              <w:rPr>
                <w:sz w:val="20"/>
                <w:szCs w:val="20"/>
              </w:rPr>
              <w:t>Probable: 3 puntos</w:t>
            </w:r>
          </w:p>
          <w:p w14:paraId="6C13D545" w14:textId="77777777" w:rsidR="009B5EDF" w:rsidRDefault="009B5EDF" w:rsidP="00DE0C87">
            <w:pPr>
              <w:rPr>
                <w:sz w:val="20"/>
                <w:szCs w:val="20"/>
              </w:rPr>
            </w:pPr>
            <w:r>
              <w:rPr>
                <w:sz w:val="20"/>
                <w:szCs w:val="20"/>
              </w:rPr>
              <w:t>Poco probable: 2 puntos</w:t>
            </w:r>
          </w:p>
          <w:p w14:paraId="4FE9AFE0" w14:textId="77777777" w:rsidR="009B5EDF" w:rsidRDefault="009B5EDF" w:rsidP="00DE0C87">
            <w:pPr>
              <w:rPr>
                <w:color w:val="0000FF"/>
                <w:sz w:val="20"/>
                <w:szCs w:val="20"/>
              </w:rPr>
            </w:pPr>
            <w:r>
              <w:rPr>
                <w:sz w:val="20"/>
                <w:szCs w:val="20"/>
              </w:rPr>
              <w:t>Improbable: 1 punto</w:t>
            </w:r>
          </w:p>
        </w:tc>
        <w:tc>
          <w:tcPr>
            <w:tcW w:w="1003" w:type="pct"/>
          </w:tcPr>
          <w:p w14:paraId="530D0F4C" w14:textId="77777777" w:rsidR="009B5EDF" w:rsidRDefault="009B5EDF" w:rsidP="00DE0C87">
            <w:pPr>
              <w:rPr>
                <w:sz w:val="20"/>
                <w:szCs w:val="20"/>
              </w:rPr>
            </w:pPr>
            <w:r>
              <w:rPr>
                <w:sz w:val="20"/>
                <w:szCs w:val="20"/>
              </w:rPr>
              <w:t>Muy probable: 4 puntos</w:t>
            </w:r>
          </w:p>
          <w:p w14:paraId="3710B82B" w14:textId="77777777" w:rsidR="009B5EDF" w:rsidRDefault="009B5EDF" w:rsidP="00DE0C87">
            <w:pPr>
              <w:rPr>
                <w:sz w:val="20"/>
                <w:szCs w:val="20"/>
              </w:rPr>
            </w:pPr>
            <w:r>
              <w:rPr>
                <w:sz w:val="20"/>
                <w:szCs w:val="20"/>
              </w:rPr>
              <w:t>Probable: 3 puntos</w:t>
            </w:r>
          </w:p>
          <w:p w14:paraId="17761022" w14:textId="77777777" w:rsidR="009B5EDF" w:rsidRDefault="009B5EDF" w:rsidP="00DE0C87">
            <w:pPr>
              <w:rPr>
                <w:sz w:val="20"/>
                <w:szCs w:val="20"/>
              </w:rPr>
            </w:pPr>
            <w:r>
              <w:rPr>
                <w:sz w:val="20"/>
                <w:szCs w:val="20"/>
              </w:rPr>
              <w:t>Poco probable: 2 puntos</w:t>
            </w:r>
          </w:p>
          <w:p w14:paraId="275598E8" w14:textId="77777777" w:rsidR="009B5EDF" w:rsidRDefault="009B5EDF" w:rsidP="00DE0C87">
            <w:pPr>
              <w:rPr>
                <w:sz w:val="20"/>
                <w:szCs w:val="20"/>
              </w:rPr>
            </w:pPr>
            <w:r>
              <w:rPr>
                <w:sz w:val="20"/>
                <w:szCs w:val="20"/>
              </w:rPr>
              <w:t>Improbable: 1 punto</w:t>
            </w:r>
          </w:p>
        </w:tc>
        <w:tc>
          <w:tcPr>
            <w:tcW w:w="965" w:type="pct"/>
          </w:tcPr>
          <w:p w14:paraId="19D7CABC" w14:textId="77777777" w:rsidR="009B5EDF" w:rsidRDefault="009B5EDF" w:rsidP="00DE0C87">
            <w:pPr>
              <w:rPr>
                <w:sz w:val="20"/>
                <w:szCs w:val="20"/>
              </w:rPr>
            </w:pPr>
          </w:p>
          <w:p w14:paraId="06894898" w14:textId="77777777" w:rsidR="009B5EDF" w:rsidRDefault="009B5EDF" w:rsidP="00DE0C87">
            <w:pPr>
              <w:rPr>
                <w:sz w:val="20"/>
                <w:szCs w:val="20"/>
              </w:rPr>
            </w:pPr>
            <w:r>
              <w:rPr>
                <w:sz w:val="20"/>
                <w:szCs w:val="20"/>
              </w:rPr>
              <w:t>No: 4 puntos</w:t>
            </w:r>
          </w:p>
          <w:p w14:paraId="5BB2AED5" w14:textId="77777777" w:rsidR="009B5EDF" w:rsidRDefault="009B5EDF" w:rsidP="00DE0C87">
            <w:pPr>
              <w:rPr>
                <w:color w:val="0000FF"/>
                <w:sz w:val="20"/>
                <w:szCs w:val="20"/>
              </w:rPr>
            </w:pPr>
            <w:r>
              <w:rPr>
                <w:sz w:val="20"/>
                <w:szCs w:val="20"/>
              </w:rPr>
              <w:t>Sí: 1 Punto</w:t>
            </w:r>
          </w:p>
        </w:tc>
        <w:tc>
          <w:tcPr>
            <w:tcW w:w="1023" w:type="pct"/>
          </w:tcPr>
          <w:p w14:paraId="70EA0362" w14:textId="77777777" w:rsidR="009B5EDF" w:rsidRDefault="009B5EDF" w:rsidP="00DE0C87">
            <w:pPr>
              <w:rPr>
                <w:sz w:val="20"/>
                <w:szCs w:val="20"/>
              </w:rPr>
            </w:pPr>
            <w:r>
              <w:rPr>
                <w:sz w:val="20"/>
                <w:szCs w:val="20"/>
              </w:rPr>
              <w:t>Muy viable: 4 puntos</w:t>
            </w:r>
          </w:p>
          <w:p w14:paraId="5C90B6EB" w14:textId="77777777" w:rsidR="009B5EDF" w:rsidRDefault="009B5EDF" w:rsidP="00DE0C87">
            <w:pPr>
              <w:rPr>
                <w:sz w:val="20"/>
                <w:szCs w:val="20"/>
              </w:rPr>
            </w:pPr>
            <w:r>
              <w:rPr>
                <w:sz w:val="20"/>
                <w:szCs w:val="20"/>
              </w:rPr>
              <w:t>viable: 3 puntos</w:t>
            </w:r>
          </w:p>
          <w:p w14:paraId="36C63A00" w14:textId="77777777" w:rsidR="009B5EDF" w:rsidRDefault="009B5EDF" w:rsidP="00DE0C87">
            <w:pPr>
              <w:rPr>
                <w:sz w:val="20"/>
                <w:szCs w:val="20"/>
              </w:rPr>
            </w:pPr>
            <w:r>
              <w:rPr>
                <w:sz w:val="20"/>
                <w:szCs w:val="20"/>
              </w:rPr>
              <w:t>Poco viable: 2 puntos</w:t>
            </w:r>
          </w:p>
          <w:p w14:paraId="6DABE9AA" w14:textId="77777777" w:rsidR="009B5EDF" w:rsidRDefault="009B5EDF" w:rsidP="00DE0C87">
            <w:pPr>
              <w:rPr>
                <w:sz w:val="20"/>
                <w:szCs w:val="20"/>
              </w:rPr>
            </w:pPr>
            <w:r>
              <w:rPr>
                <w:sz w:val="20"/>
                <w:szCs w:val="20"/>
              </w:rPr>
              <w:t>Inviable: 1 punto</w:t>
            </w:r>
          </w:p>
        </w:tc>
      </w:tr>
    </w:tbl>
    <w:p w14:paraId="095D74EF" w14:textId="77777777" w:rsidR="009B5EDF" w:rsidRDefault="009B5EDF" w:rsidP="009B5EDF">
      <w:pPr>
        <w:jc w:val="both"/>
        <w:rPr>
          <w:sz w:val="24"/>
          <w:szCs w:val="24"/>
        </w:rPr>
      </w:pPr>
    </w:p>
    <w:p w14:paraId="615B98DD" w14:textId="77777777" w:rsidR="009B5EDF" w:rsidRDefault="009B5EDF" w:rsidP="009B5EDF">
      <w:pPr>
        <w:jc w:val="both"/>
        <w:rPr>
          <w:sz w:val="24"/>
          <w:szCs w:val="24"/>
        </w:rPr>
      </w:pPr>
    </w:p>
    <w:p w14:paraId="12043E4A" w14:textId="77777777" w:rsidR="009B5EDF" w:rsidRDefault="009B5EDF" w:rsidP="009B5EDF">
      <w:pPr>
        <w:jc w:val="both"/>
        <w:rPr>
          <w:sz w:val="24"/>
          <w:szCs w:val="24"/>
        </w:rPr>
      </w:pPr>
      <w:r>
        <w:rPr>
          <w:sz w:val="24"/>
          <w:szCs w:val="24"/>
        </w:rPr>
        <w:t xml:space="preserve">Ejemplo: </w:t>
      </w:r>
    </w:p>
    <w:tbl>
      <w:tblPr>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185"/>
        <w:gridCol w:w="1215"/>
        <w:gridCol w:w="1395"/>
        <w:gridCol w:w="1470"/>
        <w:gridCol w:w="1215"/>
        <w:gridCol w:w="1095"/>
      </w:tblGrid>
      <w:tr w:rsidR="009B5EDF" w14:paraId="51441A3B" w14:textId="77777777" w:rsidTr="00DE0C87">
        <w:tc>
          <w:tcPr>
            <w:tcW w:w="1560" w:type="dxa"/>
            <w:shd w:val="clear" w:color="auto" w:fill="auto"/>
            <w:tcMar>
              <w:top w:w="100" w:type="dxa"/>
              <w:left w:w="100" w:type="dxa"/>
              <w:bottom w:w="100" w:type="dxa"/>
              <w:right w:w="100" w:type="dxa"/>
            </w:tcMar>
          </w:tcPr>
          <w:p w14:paraId="47D654DB" w14:textId="77777777" w:rsidR="009B5EDF" w:rsidRDefault="009B5EDF" w:rsidP="00DE0C87">
            <w:pPr>
              <w:widowControl w:val="0"/>
              <w:spacing w:after="0" w:line="240" w:lineRule="auto"/>
              <w:rPr>
                <w:color w:val="252525"/>
                <w:sz w:val="18"/>
                <w:szCs w:val="18"/>
              </w:rPr>
            </w:pPr>
            <w:r>
              <w:rPr>
                <w:color w:val="252525"/>
                <w:sz w:val="18"/>
                <w:szCs w:val="18"/>
              </w:rPr>
              <w:t>Comportamientos a valorar</w:t>
            </w:r>
          </w:p>
        </w:tc>
        <w:tc>
          <w:tcPr>
            <w:tcW w:w="1185" w:type="dxa"/>
          </w:tcPr>
          <w:p w14:paraId="04822357" w14:textId="77777777" w:rsidR="009B5EDF" w:rsidRDefault="009B5EDF" w:rsidP="00DE0C87">
            <w:pPr>
              <w:spacing w:after="0" w:line="240" w:lineRule="auto"/>
              <w:jc w:val="center"/>
              <w:rPr>
                <w:b/>
                <w:color w:val="252525"/>
                <w:sz w:val="20"/>
                <w:szCs w:val="20"/>
              </w:rPr>
            </w:pPr>
            <w:r>
              <w:rPr>
                <w:b/>
                <w:color w:val="252525"/>
                <w:sz w:val="20"/>
                <w:szCs w:val="20"/>
              </w:rPr>
              <w:t>IMPACTO</w:t>
            </w:r>
          </w:p>
        </w:tc>
        <w:tc>
          <w:tcPr>
            <w:tcW w:w="1215" w:type="dxa"/>
          </w:tcPr>
          <w:p w14:paraId="0F92628D" w14:textId="77777777" w:rsidR="009B5EDF" w:rsidRDefault="009B5EDF" w:rsidP="00DE0C87">
            <w:pPr>
              <w:spacing w:after="0" w:line="240" w:lineRule="auto"/>
              <w:jc w:val="center"/>
              <w:rPr>
                <w:b/>
                <w:color w:val="252525"/>
                <w:sz w:val="20"/>
                <w:szCs w:val="20"/>
              </w:rPr>
            </w:pPr>
            <w:r>
              <w:rPr>
                <w:b/>
                <w:color w:val="252525"/>
                <w:sz w:val="20"/>
                <w:szCs w:val="20"/>
              </w:rPr>
              <w:t>VIABILIDAD</w:t>
            </w:r>
          </w:p>
        </w:tc>
        <w:tc>
          <w:tcPr>
            <w:tcW w:w="1395" w:type="dxa"/>
          </w:tcPr>
          <w:p w14:paraId="7DDB798F" w14:textId="77777777" w:rsidR="009B5EDF" w:rsidRDefault="009B5EDF" w:rsidP="00DE0C87">
            <w:pPr>
              <w:spacing w:after="0" w:line="240" w:lineRule="auto"/>
              <w:jc w:val="center"/>
              <w:rPr>
                <w:b/>
                <w:color w:val="252525"/>
                <w:sz w:val="20"/>
                <w:szCs w:val="20"/>
              </w:rPr>
            </w:pPr>
            <w:r>
              <w:rPr>
                <w:b/>
                <w:color w:val="252525"/>
                <w:sz w:val="20"/>
                <w:szCs w:val="20"/>
              </w:rPr>
              <w:t>CENTRALIDAD</w:t>
            </w:r>
          </w:p>
        </w:tc>
        <w:tc>
          <w:tcPr>
            <w:tcW w:w="1470" w:type="dxa"/>
          </w:tcPr>
          <w:p w14:paraId="67D367F2" w14:textId="77777777" w:rsidR="009B5EDF" w:rsidRDefault="009B5EDF" w:rsidP="00DE0C87">
            <w:pPr>
              <w:spacing w:after="0" w:line="240" w:lineRule="auto"/>
              <w:jc w:val="center"/>
              <w:rPr>
                <w:b/>
                <w:color w:val="252525"/>
                <w:sz w:val="20"/>
                <w:szCs w:val="20"/>
              </w:rPr>
            </w:pPr>
            <w:r>
              <w:rPr>
                <w:b/>
                <w:color w:val="252525"/>
                <w:sz w:val="20"/>
                <w:szCs w:val="20"/>
              </w:rPr>
              <w:t>EFECTOS NEGATIVOS INDIRECTOS</w:t>
            </w:r>
          </w:p>
        </w:tc>
        <w:tc>
          <w:tcPr>
            <w:tcW w:w="1215" w:type="dxa"/>
          </w:tcPr>
          <w:p w14:paraId="344798A4" w14:textId="77777777" w:rsidR="009B5EDF" w:rsidRDefault="009B5EDF" w:rsidP="00DE0C87">
            <w:pPr>
              <w:spacing w:after="0" w:line="240" w:lineRule="auto"/>
              <w:jc w:val="center"/>
              <w:rPr>
                <w:b/>
                <w:color w:val="252525"/>
                <w:sz w:val="20"/>
                <w:szCs w:val="20"/>
              </w:rPr>
            </w:pPr>
            <w:r>
              <w:rPr>
                <w:b/>
                <w:color w:val="252525"/>
                <w:sz w:val="20"/>
                <w:szCs w:val="20"/>
              </w:rPr>
              <w:t>EVIDENCIA DEL CAMBIO</w:t>
            </w:r>
          </w:p>
        </w:tc>
        <w:tc>
          <w:tcPr>
            <w:tcW w:w="1095" w:type="dxa"/>
          </w:tcPr>
          <w:p w14:paraId="39B78A5E" w14:textId="77777777" w:rsidR="009B5EDF" w:rsidRDefault="009B5EDF" w:rsidP="00DE0C87">
            <w:pPr>
              <w:spacing w:after="0" w:line="240" w:lineRule="auto"/>
              <w:jc w:val="center"/>
              <w:rPr>
                <w:b/>
                <w:color w:val="252525"/>
                <w:sz w:val="20"/>
                <w:szCs w:val="20"/>
              </w:rPr>
            </w:pPr>
            <w:proofErr w:type="gramStart"/>
            <w:r>
              <w:rPr>
                <w:b/>
                <w:color w:val="252525"/>
                <w:sz w:val="20"/>
                <w:szCs w:val="20"/>
              </w:rPr>
              <w:t>Total</w:t>
            </w:r>
            <w:proofErr w:type="gramEnd"/>
            <w:r>
              <w:rPr>
                <w:b/>
                <w:color w:val="252525"/>
                <w:sz w:val="20"/>
                <w:szCs w:val="20"/>
              </w:rPr>
              <w:t xml:space="preserve"> puntaje </w:t>
            </w:r>
          </w:p>
        </w:tc>
      </w:tr>
      <w:tr w:rsidR="009B5EDF" w14:paraId="54E74A4C" w14:textId="77777777" w:rsidTr="00947EAC">
        <w:trPr>
          <w:trHeight w:val="675"/>
        </w:trPr>
        <w:tc>
          <w:tcPr>
            <w:tcW w:w="1560" w:type="dxa"/>
            <w:shd w:val="clear" w:color="auto" w:fill="auto"/>
            <w:tcMar>
              <w:top w:w="100" w:type="dxa"/>
              <w:left w:w="100" w:type="dxa"/>
              <w:bottom w:w="100" w:type="dxa"/>
              <w:right w:w="100" w:type="dxa"/>
            </w:tcMar>
          </w:tcPr>
          <w:p w14:paraId="3CAF1A5B" w14:textId="77777777" w:rsidR="009B5EDF" w:rsidRDefault="009B5EDF" w:rsidP="00DE0C87">
            <w:pPr>
              <w:widowControl w:val="0"/>
              <w:spacing w:after="0" w:line="240" w:lineRule="auto"/>
              <w:rPr>
                <w:color w:val="252525"/>
                <w:sz w:val="18"/>
                <w:szCs w:val="18"/>
              </w:rPr>
            </w:pPr>
            <w:r>
              <w:rPr>
                <w:color w:val="252525"/>
                <w:sz w:val="18"/>
                <w:szCs w:val="18"/>
              </w:rPr>
              <w:t>Sacar material aprovechable en horarios fijos</w:t>
            </w:r>
          </w:p>
        </w:tc>
        <w:tc>
          <w:tcPr>
            <w:tcW w:w="1185" w:type="dxa"/>
            <w:shd w:val="clear" w:color="auto" w:fill="auto"/>
            <w:tcMar>
              <w:top w:w="100" w:type="dxa"/>
              <w:left w:w="100" w:type="dxa"/>
              <w:bottom w:w="100" w:type="dxa"/>
              <w:right w:w="100" w:type="dxa"/>
            </w:tcMar>
            <w:vAlign w:val="center"/>
          </w:tcPr>
          <w:p w14:paraId="2492F57E" w14:textId="77777777" w:rsidR="009B5EDF" w:rsidRDefault="009B5EDF" w:rsidP="00947EAC">
            <w:pPr>
              <w:widowControl w:val="0"/>
              <w:spacing w:after="0" w:line="240" w:lineRule="auto"/>
              <w:jc w:val="center"/>
              <w:rPr>
                <w:color w:val="252525"/>
                <w:sz w:val="24"/>
                <w:szCs w:val="24"/>
              </w:rPr>
            </w:pPr>
            <w:r>
              <w:rPr>
                <w:color w:val="252525"/>
                <w:sz w:val="24"/>
                <w:szCs w:val="24"/>
              </w:rPr>
              <w:t>4</w:t>
            </w:r>
          </w:p>
        </w:tc>
        <w:tc>
          <w:tcPr>
            <w:tcW w:w="1215" w:type="dxa"/>
            <w:shd w:val="clear" w:color="auto" w:fill="auto"/>
            <w:tcMar>
              <w:top w:w="100" w:type="dxa"/>
              <w:left w:w="100" w:type="dxa"/>
              <w:bottom w:w="100" w:type="dxa"/>
              <w:right w:w="100" w:type="dxa"/>
            </w:tcMar>
            <w:vAlign w:val="center"/>
          </w:tcPr>
          <w:p w14:paraId="34E0B3D9" w14:textId="77777777" w:rsidR="009B5EDF" w:rsidRDefault="009B5EDF" w:rsidP="00947EAC">
            <w:pPr>
              <w:widowControl w:val="0"/>
              <w:spacing w:after="0" w:line="240" w:lineRule="auto"/>
              <w:jc w:val="center"/>
              <w:rPr>
                <w:color w:val="252525"/>
                <w:sz w:val="24"/>
                <w:szCs w:val="24"/>
              </w:rPr>
            </w:pPr>
            <w:r>
              <w:rPr>
                <w:color w:val="252525"/>
                <w:sz w:val="24"/>
                <w:szCs w:val="24"/>
              </w:rPr>
              <w:t>4</w:t>
            </w:r>
          </w:p>
        </w:tc>
        <w:tc>
          <w:tcPr>
            <w:tcW w:w="1395" w:type="dxa"/>
            <w:shd w:val="clear" w:color="auto" w:fill="auto"/>
            <w:tcMar>
              <w:top w:w="100" w:type="dxa"/>
              <w:left w:w="100" w:type="dxa"/>
              <w:bottom w:w="100" w:type="dxa"/>
              <w:right w:w="100" w:type="dxa"/>
            </w:tcMar>
            <w:vAlign w:val="center"/>
          </w:tcPr>
          <w:p w14:paraId="2B6053D7" w14:textId="77777777" w:rsidR="009B5EDF" w:rsidRDefault="009B5EDF" w:rsidP="00947EAC">
            <w:pPr>
              <w:widowControl w:val="0"/>
              <w:spacing w:after="0" w:line="240" w:lineRule="auto"/>
              <w:jc w:val="center"/>
              <w:rPr>
                <w:color w:val="252525"/>
                <w:sz w:val="24"/>
                <w:szCs w:val="24"/>
              </w:rPr>
            </w:pPr>
            <w:r>
              <w:rPr>
                <w:color w:val="252525"/>
                <w:sz w:val="24"/>
                <w:szCs w:val="24"/>
              </w:rPr>
              <w:t>4</w:t>
            </w:r>
          </w:p>
        </w:tc>
        <w:tc>
          <w:tcPr>
            <w:tcW w:w="1470" w:type="dxa"/>
            <w:shd w:val="clear" w:color="auto" w:fill="auto"/>
            <w:tcMar>
              <w:top w:w="100" w:type="dxa"/>
              <w:left w:w="100" w:type="dxa"/>
              <w:bottom w:w="100" w:type="dxa"/>
              <w:right w:w="100" w:type="dxa"/>
            </w:tcMar>
            <w:vAlign w:val="center"/>
          </w:tcPr>
          <w:p w14:paraId="297D27F0" w14:textId="77777777" w:rsidR="009B5EDF" w:rsidRDefault="009B5EDF" w:rsidP="00947EAC">
            <w:pPr>
              <w:widowControl w:val="0"/>
              <w:spacing w:after="0" w:line="240" w:lineRule="auto"/>
              <w:jc w:val="center"/>
              <w:rPr>
                <w:color w:val="252525"/>
                <w:sz w:val="24"/>
                <w:szCs w:val="24"/>
              </w:rPr>
            </w:pPr>
            <w:r>
              <w:rPr>
                <w:color w:val="252525"/>
                <w:sz w:val="24"/>
                <w:szCs w:val="24"/>
              </w:rPr>
              <w:t>4</w:t>
            </w:r>
          </w:p>
        </w:tc>
        <w:tc>
          <w:tcPr>
            <w:tcW w:w="1215" w:type="dxa"/>
            <w:shd w:val="clear" w:color="auto" w:fill="auto"/>
            <w:tcMar>
              <w:top w:w="100" w:type="dxa"/>
              <w:left w:w="100" w:type="dxa"/>
              <w:bottom w:w="100" w:type="dxa"/>
              <w:right w:w="100" w:type="dxa"/>
            </w:tcMar>
            <w:vAlign w:val="center"/>
          </w:tcPr>
          <w:p w14:paraId="4171EAF1" w14:textId="77777777" w:rsidR="009B5EDF" w:rsidRDefault="009B5EDF" w:rsidP="00947EAC">
            <w:pPr>
              <w:widowControl w:val="0"/>
              <w:spacing w:after="0" w:line="240" w:lineRule="auto"/>
              <w:jc w:val="center"/>
              <w:rPr>
                <w:color w:val="252525"/>
                <w:sz w:val="24"/>
                <w:szCs w:val="24"/>
              </w:rPr>
            </w:pPr>
            <w:r>
              <w:rPr>
                <w:color w:val="252525"/>
                <w:sz w:val="24"/>
                <w:szCs w:val="24"/>
              </w:rPr>
              <w:t>4</w:t>
            </w:r>
          </w:p>
        </w:tc>
        <w:tc>
          <w:tcPr>
            <w:tcW w:w="1095" w:type="dxa"/>
            <w:shd w:val="clear" w:color="auto" w:fill="FF9900"/>
            <w:tcMar>
              <w:top w:w="100" w:type="dxa"/>
              <w:left w:w="100" w:type="dxa"/>
              <w:bottom w:w="100" w:type="dxa"/>
              <w:right w:w="100" w:type="dxa"/>
            </w:tcMar>
            <w:vAlign w:val="center"/>
          </w:tcPr>
          <w:p w14:paraId="4A4F07B3" w14:textId="77777777" w:rsidR="009B5EDF" w:rsidRDefault="009B5EDF" w:rsidP="00947EAC">
            <w:pPr>
              <w:widowControl w:val="0"/>
              <w:spacing w:after="0" w:line="240" w:lineRule="auto"/>
              <w:jc w:val="center"/>
              <w:rPr>
                <w:color w:val="252525"/>
                <w:sz w:val="24"/>
                <w:szCs w:val="24"/>
              </w:rPr>
            </w:pPr>
            <w:r>
              <w:rPr>
                <w:color w:val="252525"/>
                <w:sz w:val="24"/>
                <w:szCs w:val="24"/>
              </w:rPr>
              <w:t>20</w:t>
            </w:r>
          </w:p>
        </w:tc>
      </w:tr>
      <w:tr w:rsidR="009B5EDF" w14:paraId="220B094F" w14:textId="77777777" w:rsidTr="00947EAC">
        <w:tc>
          <w:tcPr>
            <w:tcW w:w="1560" w:type="dxa"/>
            <w:shd w:val="clear" w:color="auto" w:fill="auto"/>
            <w:tcMar>
              <w:top w:w="100" w:type="dxa"/>
              <w:left w:w="100" w:type="dxa"/>
              <w:bottom w:w="100" w:type="dxa"/>
              <w:right w:w="100" w:type="dxa"/>
            </w:tcMar>
          </w:tcPr>
          <w:p w14:paraId="481A3182" w14:textId="77777777" w:rsidR="009B5EDF" w:rsidRDefault="009B5EDF" w:rsidP="00DE0C87">
            <w:pPr>
              <w:widowControl w:val="0"/>
              <w:spacing w:after="0" w:line="240" w:lineRule="auto"/>
              <w:rPr>
                <w:color w:val="252525"/>
                <w:sz w:val="30"/>
                <w:szCs w:val="30"/>
              </w:rPr>
            </w:pPr>
            <w:r>
              <w:rPr>
                <w:color w:val="252525"/>
                <w:sz w:val="18"/>
                <w:szCs w:val="18"/>
              </w:rPr>
              <w:t>Conocer a los recicladores del barrio</w:t>
            </w:r>
          </w:p>
        </w:tc>
        <w:tc>
          <w:tcPr>
            <w:tcW w:w="1185" w:type="dxa"/>
            <w:shd w:val="clear" w:color="auto" w:fill="auto"/>
            <w:tcMar>
              <w:top w:w="100" w:type="dxa"/>
              <w:left w:w="100" w:type="dxa"/>
              <w:bottom w:w="100" w:type="dxa"/>
              <w:right w:w="100" w:type="dxa"/>
            </w:tcMar>
            <w:vAlign w:val="center"/>
          </w:tcPr>
          <w:p w14:paraId="2FEA1148" w14:textId="77777777" w:rsidR="009B5EDF" w:rsidRDefault="009B5EDF" w:rsidP="00947EAC">
            <w:pPr>
              <w:widowControl w:val="0"/>
              <w:spacing w:after="0" w:line="240" w:lineRule="auto"/>
              <w:jc w:val="center"/>
              <w:rPr>
                <w:color w:val="252525"/>
                <w:sz w:val="24"/>
                <w:szCs w:val="24"/>
              </w:rPr>
            </w:pPr>
            <w:r>
              <w:rPr>
                <w:color w:val="252525"/>
                <w:sz w:val="24"/>
                <w:szCs w:val="24"/>
              </w:rPr>
              <w:t>3</w:t>
            </w:r>
          </w:p>
        </w:tc>
        <w:tc>
          <w:tcPr>
            <w:tcW w:w="1215" w:type="dxa"/>
            <w:shd w:val="clear" w:color="auto" w:fill="auto"/>
            <w:tcMar>
              <w:top w:w="100" w:type="dxa"/>
              <w:left w:w="100" w:type="dxa"/>
              <w:bottom w:w="100" w:type="dxa"/>
              <w:right w:w="100" w:type="dxa"/>
            </w:tcMar>
            <w:vAlign w:val="center"/>
          </w:tcPr>
          <w:p w14:paraId="41A5D4D1" w14:textId="77777777" w:rsidR="009B5EDF" w:rsidRDefault="009B5EDF" w:rsidP="00947EAC">
            <w:pPr>
              <w:widowControl w:val="0"/>
              <w:spacing w:after="0" w:line="240" w:lineRule="auto"/>
              <w:jc w:val="center"/>
              <w:rPr>
                <w:color w:val="252525"/>
                <w:sz w:val="24"/>
                <w:szCs w:val="24"/>
              </w:rPr>
            </w:pPr>
            <w:r>
              <w:rPr>
                <w:color w:val="252525"/>
                <w:sz w:val="24"/>
                <w:szCs w:val="24"/>
              </w:rPr>
              <w:t>4</w:t>
            </w:r>
          </w:p>
        </w:tc>
        <w:tc>
          <w:tcPr>
            <w:tcW w:w="1395" w:type="dxa"/>
            <w:shd w:val="clear" w:color="auto" w:fill="auto"/>
            <w:tcMar>
              <w:top w:w="100" w:type="dxa"/>
              <w:left w:w="100" w:type="dxa"/>
              <w:bottom w:w="100" w:type="dxa"/>
              <w:right w:w="100" w:type="dxa"/>
            </w:tcMar>
            <w:vAlign w:val="center"/>
          </w:tcPr>
          <w:p w14:paraId="11E231B7" w14:textId="77777777" w:rsidR="009B5EDF" w:rsidRDefault="009B5EDF" w:rsidP="00947EAC">
            <w:pPr>
              <w:widowControl w:val="0"/>
              <w:spacing w:after="0" w:line="240" w:lineRule="auto"/>
              <w:jc w:val="center"/>
              <w:rPr>
                <w:color w:val="252525"/>
                <w:sz w:val="24"/>
                <w:szCs w:val="24"/>
              </w:rPr>
            </w:pPr>
            <w:r>
              <w:rPr>
                <w:color w:val="252525"/>
                <w:sz w:val="24"/>
                <w:szCs w:val="24"/>
              </w:rPr>
              <w:t>3</w:t>
            </w:r>
          </w:p>
        </w:tc>
        <w:tc>
          <w:tcPr>
            <w:tcW w:w="1470" w:type="dxa"/>
            <w:shd w:val="clear" w:color="auto" w:fill="auto"/>
            <w:tcMar>
              <w:top w:w="100" w:type="dxa"/>
              <w:left w:w="100" w:type="dxa"/>
              <w:bottom w:w="100" w:type="dxa"/>
              <w:right w:w="100" w:type="dxa"/>
            </w:tcMar>
            <w:vAlign w:val="center"/>
          </w:tcPr>
          <w:p w14:paraId="2D9A0084" w14:textId="77777777" w:rsidR="009B5EDF" w:rsidRDefault="009B5EDF" w:rsidP="00947EAC">
            <w:pPr>
              <w:widowControl w:val="0"/>
              <w:spacing w:after="0" w:line="240" w:lineRule="auto"/>
              <w:jc w:val="center"/>
              <w:rPr>
                <w:color w:val="252525"/>
                <w:sz w:val="24"/>
                <w:szCs w:val="24"/>
              </w:rPr>
            </w:pPr>
            <w:r>
              <w:rPr>
                <w:color w:val="252525"/>
                <w:sz w:val="24"/>
                <w:szCs w:val="24"/>
              </w:rPr>
              <w:t>4</w:t>
            </w:r>
          </w:p>
        </w:tc>
        <w:tc>
          <w:tcPr>
            <w:tcW w:w="1215" w:type="dxa"/>
            <w:shd w:val="clear" w:color="auto" w:fill="auto"/>
            <w:tcMar>
              <w:top w:w="100" w:type="dxa"/>
              <w:left w:w="100" w:type="dxa"/>
              <w:bottom w:w="100" w:type="dxa"/>
              <w:right w:w="100" w:type="dxa"/>
            </w:tcMar>
            <w:vAlign w:val="center"/>
          </w:tcPr>
          <w:p w14:paraId="081282ED" w14:textId="77777777" w:rsidR="009B5EDF" w:rsidRDefault="009B5EDF" w:rsidP="00947EAC">
            <w:pPr>
              <w:widowControl w:val="0"/>
              <w:spacing w:after="0" w:line="240" w:lineRule="auto"/>
              <w:jc w:val="center"/>
              <w:rPr>
                <w:color w:val="252525"/>
                <w:sz w:val="24"/>
                <w:szCs w:val="24"/>
              </w:rPr>
            </w:pPr>
            <w:r>
              <w:rPr>
                <w:color w:val="252525"/>
                <w:sz w:val="24"/>
                <w:szCs w:val="24"/>
              </w:rPr>
              <w:t>4</w:t>
            </w:r>
          </w:p>
        </w:tc>
        <w:tc>
          <w:tcPr>
            <w:tcW w:w="1095" w:type="dxa"/>
            <w:shd w:val="clear" w:color="auto" w:fill="auto"/>
            <w:tcMar>
              <w:top w:w="100" w:type="dxa"/>
              <w:left w:w="100" w:type="dxa"/>
              <w:bottom w:w="100" w:type="dxa"/>
              <w:right w:w="100" w:type="dxa"/>
            </w:tcMar>
            <w:vAlign w:val="center"/>
          </w:tcPr>
          <w:p w14:paraId="49356FB3" w14:textId="77777777" w:rsidR="009B5EDF" w:rsidRDefault="009B5EDF" w:rsidP="00947EAC">
            <w:pPr>
              <w:widowControl w:val="0"/>
              <w:spacing w:after="0" w:line="240" w:lineRule="auto"/>
              <w:jc w:val="center"/>
              <w:rPr>
                <w:color w:val="252525"/>
                <w:sz w:val="24"/>
                <w:szCs w:val="24"/>
              </w:rPr>
            </w:pPr>
            <w:r>
              <w:rPr>
                <w:color w:val="252525"/>
                <w:sz w:val="24"/>
                <w:szCs w:val="24"/>
              </w:rPr>
              <w:t>18</w:t>
            </w:r>
          </w:p>
        </w:tc>
      </w:tr>
    </w:tbl>
    <w:p w14:paraId="1C70E907" w14:textId="77777777" w:rsidR="009B5EDF" w:rsidRDefault="009B5EDF" w:rsidP="009B5EDF">
      <w:pPr>
        <w:jc w:val="both"/>
        <w:rPr>
          <w:sz w:val="24"/>
          <w:szCs w:val="24"/>
        </w:rPr>
      </w:pPr>
    </w:p>
    <w:p w14:paraId="32A87667" w14:textId="77777777" w:rsidR="009B5EDF" w:rsidRDefault="009B5EDF" w:rsidP="009B5EDF">
      <w:pPr>
        <w:jc w:val="both"/>
      </w:pPr>
      <w:r>
        <w:t xml:space="preserve">Se suman los puntos y se selecciona el comportamiento con la mayor puntuación. En este caso, se seleccionó el comportamiento “Sacar material aprovechable en horarios fijos”, por tener mayor calificación. </w:t>
      </w:r>
    </w:p>
    <w:p w14:paraId="437C618A" w14:textId="77777777" w:rsidR="009B5EDF" w:rsidRDefault="009B5EDF">
      <w:pPr>
        <w:rPr>
          <w:rFonts w:asciiTheme="majorHAnsi" w:eastAsiaTheme="majorEastAsia" w:hAnsiTheme="majorHAnsi" w:cstheme="majorBidi"/>
          <w:b/>
        </w:rPr>
      </w:pPr>
      <w:r>
        <w:rPr>
          <w:b/>
        </w:rPr>
        <w:br w:type="page"/>
      </w:r>
    </w:p>
    <w:p w14:paraId="562B856F" w14:textId="7AA5BE24" w:rsidR="009B5EDF" w:rsidRPr="009B5EDF" w:rsidRDefault="009B5EDF" w:rsidP="009B5EDF">
      <w:pPr>
        <w:pStyle w:val="Ttulo1"/>
        <w:numPr>
          <w:ilvl w:val="0"/>
          <w:numId w:val="3"/>
        </w:numPr>
        <w:jc w:val="both"/>
        <w:rPr>
          <w:b/>
          <w:color w:val="auto"/>
        </w:rPr>
      </w:pPr>
      <w:r w:rsidRPr="009B5EDF">
        <w:rPr>
          <w:b/>
          <w:color w:val="auto"/>
          <w:sz w:val="22"/>
          <w:szCs w:val="22"/>
        </w:rPr>
        <w:lastRenderedPageBreak/>
        <w:t>Especificar el comportamiento objetivo.</w:t>
      </w:r>
    </w:p>
    <w:p w14:paraId="5EAACBBD" w14:textId="77777777" w:rsidR="009B5EDF" w:rsidRDefault="009B5EDF" w:rsidP="009B5EDF"/>
    <w:p w14:paraId="5956F863" w14:textId="77777777" w:rsidR="009B5EDF" w:rsidRDefault="009B5EDF" w:rsidP="009B5EDF">
      <w:pPr>
        <w:jc w:val="both"/>
      </w:pPr>
      <w:r>
        <w:t>El siguiente paso consiste en especificar o caracterizar el comportamiento objetivo en términos de: quién debe adoptar el comportamiento, qué deben hacer las personas de manera diferente, cuándo, dónde, cómo y con quién lo harán. Por ejemplo, el comportamiento objetivo seleccionado es “Sacar material aprovechable en horarios fijos”, en la siguiente tabla se caracteriza este comportamiento.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0"/>
        <w:gridCol w:w="6762"/>
      </w:tblGrid>
      <w:tr w:rsidR="009B5EDF" w14:paraId="4EA1B80D" w14:textId="77777777" w:rsidTr="009B5EDF">
        <w:trPr>
          <w:jc w:val="center"/>
        </w:trPr>
        <w:tc>
          <w:tcPr>
            <w:tcW w:w="1606" w:type="pct"/>
            <w:vAlign w:val="center"/>
          </w:tcPr>
          <w:p w14:paraId="7883C8ED" w14:textId="77777777" w:rsidR="009B5EDF" w:rsidRDefault="009B5EDF" w:rsidP="009B5EDF">
            <w:pPr>
              <w:spacing w:before="60" w:after="60" w:line="240" w:lineRule="auto"/>
            </w:pPr>
            <w:r>
              <w:t>¿Cuál es el comportamiento que se quiere lograr?</w:t>
            </w:r>
          </w:p>
        </w:tc>
        <w:tc>
          <w:tcPr>
            <w:tcW w:w="3394" w:type="pct"/>
            <w:shd w:val="clear" w:color="auto" w:fill="DEEBF6"/>
            <w:vAlign w:val="center"/>
          </w:tcPr>
          <w:p w14:paraId="72C01991" w14:textId="77777777" w:rsidR="009B5EDF" w:rsidRDefault="009B5EDF" w:rsidP="009B5EDF">
            <w:pPr>
              <w:spacing w:before="60" w:after="60" w:line="240" w:lineRule="auto"/>
            </w:pPr>
            <w:r>
              <w:t>Sacar el material aprovechable en horarios fijos</w:t>
            </w:r>
          </w:p>
        </w:tc>
      </w:tr>
      <w:tr w:rsidR="009B5EDF" w14:paraId="01ABDC69" w14:textId="77777777" w:rsidTr="009B5EDF">
        <w:trPr>
          <w:jc w:val="center"/>
        </w:trPr>
        <w:tc>
          <w:tcPr>
            <w:tcW w:w="1606" w:type="pct"/>
            <w:vAlign w:val="center"/>
          </w:tcPr>
          <w:p w14:paraId="2D1EA59D" w14:textId="77777777" w:rsidR="009B5EDF" w:rsidRDefault="009B5EDF" w:rsidP="009B5EDF">
            <w:pPr>
              <w:spacing w:before="60" w:after="60" w:line="240" w:lineRule="auto"/>
            </w:pPr>
            <w:r>
              <w:t>¿Quién debe adoptar el comportamiento?</w:t>
            </w:r>
          </w:p>
        </w:tc>
        <w:tc>
          <w:tcPr>
            <w:tcW w:w="3394" w:type="pct"/>
            <w:shd w:val="clear" w:color="auto" w:fill="FFF2CC"/>
            <w:vAlign w:val="center"/>
          </w:tcPr>
          <w:p w14:paraId="0BC4382D" w14:textId="77777777" w:rsidR="009B5EDF" w:rsidRDefault="009B5EDF" w:rsidP="009B5EDF">
            <w:pPr>
              <w:spacing w:before="60" w:after="60" w:line="240" w:lineRule="auto"/>
            </w:pPr>
            <w:r>
              <w:t>Los habitantes de la vivienda y los comerciantes</w:t>
            </w:r>
          </w:p>
        </w:tc>
      </w:tr>
      <w:tr w:rsidR="009B5EDF" w14:paraId="030BCE04" w14:textId="77777777" w:rsidTr="009B5EDF">
        <w:trPr>
          <w:jc w:val="center"/>
        </w:trPr>
        <w:tc>
          <w:tcPr>
            <w:tcW w:w="1606" w:type="pct"/>
            <w:vAlign w:val="center"/>
          </w:tcPr>
          <w:p w14:paraId="39335541" w14:textId="77777777" w:rsidR="009B5EDF" w:rsidRDefault="009B5EDF" w:rsidP="009B5EDF">
            <w:pPr>
              <w:spacing w:before="60" w:after="60" w:line="240" w:lineRule="auto"/>
            </w:pPr>
            <w:r>
              <w:t xml:space="preserve">¿Dónde debe ocurrir este comportamiento? </w:t>
            </w:r>
          </w:p>
        </w:tc>
        <w:tc>
          <w:tcPr>
            <w:tcW w:w="3394" w:type="pct"/>
            <w:shd w:val="clear" w:color="auto" w:fill="E7E6E6"/>
            <w:vAlign w:val="center"/>
          </w:tcPr>
          <w:p w14:paraId="015A5F6F" w14:textId="77777777" w:rsidR="009B5EDF" w:rsidRDefault="009B5EDF" w:rsidP="009B5EDF">
            <w:pPr>
              <w:spacing w:before="60" w:after="60" w:line="240" w:lineRule="auto"/>
            </w:pPr>
            <w:r>
              <w:t xml:space="preserve">En el espacio donde los residentes y comerciantes del barrio determinado deben dejar los residuos aprovechables para ser recolectados por el reciclador, </w:t>
            </w:r>
          </w:p>
        </w:tc>
      </w:tr>
      <w:tr w:rsidR="009B5EDF" w14:paraId="1A8BA797" w14:textId="77777777" w:rsidTr="009B5EDF">
        <w:trPr>
          <w:jc w:val="center"/>
        </w:trPr>
        <w:tc>
          <w:tcPr>
            <w:tcW w:w="1606" w:type="pct"/>
            <w:vAlign w:val="center"/>
          </w:tcPr>
          <w:p w14:paraId="76EB14C4" w14:textId="77777777" w:rsidR="009B5EDF" w:rsidRDefault="009B5EDF" w:rsidP="009B5EDF">
            <w:pPr>
              <w:spacing w:before="60" w:after="60" w:line="240" w:lineRule="auto"/>
            </w:pPr>
            <w:r>
              <w:t>¿Cuándo debería ocurrir este comportamiento?</w:t>
            </w:r>
          </w:p>
        </w:tc>
        <w:tc>
          <w:tcPr>
            <w:tcW w:w="3394" w:type="pct"/>
            <w:shd w:val="clear" w:color="auto" w:fill="E2EFD9"/>
            <w:vAlign w:val="center"/>
          </w:tcPr>
          <w:p w14:paraId="33889A13" w14:textId="77777777" w:rsidR="009B5EDF" w:rsidRDefault="009B5EDF" w:rsidP="009B5EDF">
            <w:pPr>
              <w:spacing w:before="60" w:after="60" w:line="240" w:lineRule="auto"/>
            </w:pPr>
            <w:r>
              <w:t>Siempre que se tengan residuos aprovechables en la vivienda o puesto comercial</w:t>
            </w:r>
          </w:p>
        </w:tc>
      </w:tr>
      <w:tr w:rsidR="009B5EDF" w14:paraId="2189CB18" w14:textId="77777777" w:rsidTr="009B5EDF">
        <w:trPr>
          <w:jc w:val="center"/>
        </w:trPr>
        <w:tc>
          <w:tcPr>
            <w:tcW w:w="1606" w:type="pct"/>
            <w:vAlign w:val="center"/>
          </w:tcPr>
          <w:p w14:paraId="7AA919C7" w14:textId="77777777" w:rsidR="009B5EDF" w:rsidRDefault="009B5EDF" w:rsidP="009B5EDF">
            <w:pPr>
              <w:spacing w:before="60" w:after="60" w:line="240" w:lineRule="auto"/>
            </w:pPr>
            <w:r>
              <w:t>¿Cómo?</w:t>
            </w:r>
          </w:p>
        </w:tc>
        <w:tc>
          <w:tcPr>
            <w:tcW w:w="3394" w:type="pct"/>
            <w:shd w:val="clear" w:color="auto" w:fill="FBE5D5"/>
            <w:vAlign w:val="center"/>
          </w:tcPr>
          <w:p w14:paraId="444EE3E6" w14:textId="77777777" w:rsidR="009B5EDF" w:rsidRDefault="009B5EDF" w:rsidP="009B5EDF">
            <w:pPr>
              <w:spacing w:before="60" w:after="60" w:line="240" w:lineRule="auto"/>
            </w:pPr>
            <w:r>
              <w:t xml:space="preserve">Ubicando las bolsas o recipientes con el material aprovechable en los horarios preestablecidos. </w:t>
            </w:r>
          </w:p>
        </w:tc>
      </w:tr>
      <w:tr w:rsidR="009B5EDF" w14:paraId="006754E0" w14:textId="77777777" w:rsidTr="009B5EDF">
        <w:trPr>
          <w:jc w:val="center"/>
        </w:trPr>
        <w:tc>
          <w:tcPr>
            <w:tcW w:w="1606" w:type="pct"/>
            <w:vAlign w:val="center"/>
          </w:tcPr>
          <w:p w14:paraId="3E4117B5" w14:textId="77777777" w:rsidR="009B5EDF" w:rsidRDefault="009B5EDF" w:rsidP="009B5EDF">
            <w:pPr>
              <w:spacing w:before="60" w:after="60" w:line="240" w:lineRule="auto"/>
            </w:pPr>
            <w:r>
              <w:t>¿Con quién lo harán?</w:t>
            </w:r>
          </w:p>
        </w:tc>
        <w:tc>
          <w:tcPr>
            <w:tcW w:w="3394" w:type="pct"/>
            <w:shd w:val="clear" w:color="auto" w:fill="F4B083"/>
            <w:vAlign w:val="center"/>
          </w:tcPr>
          <w:p w14:paraId="6237593D" w14:textId="77777777" w:rsidR="009B5EDF" w:rsidRDefault="009B5EDF" w:rsidP="009B5EDF">
            <w:pPr>
              <w:spacing w:before="60" w:after="60" w:line="240" w:lineRule="auto"/>
            </w:pPr>
            <w:r>
              <w:t>Individualmente</w:t>
            </w:r>
          </w:p>
        </w:tc>
      </w:tr>
    </w:tbl>
    <w:p w14:paraId="172FD571" w14:textId="77777777" w:rsidR="009B5EDF" w:rsidRDefault="009B5EDF" w:rsidP="009B5EDF">
      <w:pPr>
        <w:jc w:val="both"/>
        <w:rPr>
          <w:sz w:val="24"/>
          <w:szCs w:val="24"/>
        </w:rPr>
      </w:pPr>
    </w:p>
    <w:p w14:paraId="211C0F25" w14:textId="77777777" w:rsidR="009B5EDF" w:rsidRPr="009B5EDF" w:rsidRDefault="009B5EDF" w:rsidP="009B5EDF">
      <w:pPr>
        <w:pStyle w:val="Ttulo1"/>
        <w:numPr>
          <w:ilvl w:val="0"/>
          <w:numId w:val="3"/>
        </w:numPr>
        <w:jc w:val="both"/>
        <w:rPr>
          <w:b/>
          <w:color w:val="auto"/>
        </w:rPr>
      </w:pPr>
      <w:bookmarkStart w:id="7" w:name="_heading=h.jc6qbtxtejlv" w:colFirst="0" w:colLast="0"/>
      <w:bookmarkEnd w:id="7"/>
      <w:r w:rsidRPr="009B5EDF">
        <w:rPr>
          <w:b/>
          <w:color w:val="auto"/>
          <w:sz w:val="22"/>
          <w:szCs w:val="22"/>
        </w:rPr>
        <w:t xml:space="preserve">Diagnóstico de barreras y facilitadores del comportamiento objetivo. </w:t>
      </w:r>
    </w:p>
    <w:p w14:paraId="4C7DBE09" w14:textId="77777777" w:rsidR="009B5EDF" w:rsidRDefault="009B5EDF" w:rsidP="009B5EDF"/>
    <w:p w14:paraId="0EF04926" w14:textId="77777777" w:rsidR="009B5EDF" w:rsidRDefault="009B5EDF" w:rsidP="009B5EDF">
      <w:pPr>
        <w:jc w:val="both"/>
        <w:rPr>
          <w:sz w:val="24"/>
          <w:szCs w:val="24"/>
        </w:rPr>
      </w:pPr>
      <w:r>
        <w:rPr>
          <w:sz w:val="24"/>
          <w:szCs w:val="24"/>
        </w:rPr>
        <w:t>Una vez se deciden qué comportamientos queremos cambiar y se identifica el grupo objetivo, el siguiente paso implica hacer un diagnóstico de lo que subyace al comportamiento objetivo para determinar hacia dónde debemos dirigir la intervención.</w:t>
      </w:r>
    </w:p>
    <w:p w14:paraId="3332DD2B" w14:textId="676DF0F5" w:rsidR="009B5EDF" w:rsidRDefault="009B5EDF" w:rsidP="009B5EDF">
      <w:pPr>
        <w:jc w:val="both"/>
        <w:rPr>
          <w:sz w:val="24"/>
          <w:szCs w:val="24"/>
        </w:rPr>
      </w:pPr>
      <w:r>
        <w:rPr>
          <w:sz w:val="24"/>
          <w:szCs w:val="24"/>
        </w:rPr>
        <w:t xml:space="preserve">Este "diagnóstico de barreras y facilitadores" consiste en identificar las características de la población objetivo y las condiciones del entorno que pueden facilitar o evitar el cambio de comportamiento. Para una guía más precisa sobre cómo hacer este diagnóstico por favor utilizar la herramienta de la caja del IDEARR “Anexo 5”. </w:t>
      </w:r>
    </w:p>
    <w:p w14:paraId="415B9476" w14:textId="7F3C844F" w:rsidR="009B5EDF" w:rsidRDefault="009B5EDF" w:rsidP="009B5EDF">
      <w:pPr>
        <w:jc w:val="both"/>
      </w:pPr>
      <w:r>
        <w:t xml:space="preserve">Nota: Se recomienda que el diagnóstico de barreras y facilitadores se haga primero utilizando fuentes de información secundaria (artículos publicados, investigaciones, datos, etc.), y luego fuentes de información primaria (encuestas, observación directa, entrevistas, grupos focales), para tener suficiente información que oriente la propuesta de intervención. A </w:t>
      </w:r>
      <w:proofErr w:type="gramStart"/>
      <w:r>
        <w:t>continuación</w:t>
      </w:r>
      <w:proofErr w:type="gramEnd"/>
      <w:r>
        <w:t xml:space="preserve"> se muestran algunos ejemplos de este diagnóstico. </w:t>
      </w:r>
    </w:p>
    <w:p w14:paraId="4FACC85A" w14:textId="77777777" w:rsidR="009B5EDF" w:rsidRDefault="009B5EDF">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2"/>
      </w:tblGrid>
      <w:tr w:rsidR="009B5EDF" w14:paraId="68E5F295" w14:textId="77777777" w:rsidTr="009B5EDF">
        <w:tc>
          <w:tcPr>
            <w:tcW w:w="5000" w:type="pct"/>
          </w:tcPr>
          <w:p w14:paraId="715B4489" w14:textId="77777777" w:rsidR="009B5EDF" w:rsidRDefault="009B5EDF" w:rsidP="00DE0C87">
            <w:pPr>
              <w:jc w:val="center"/>
            </w:pPr>
            <w:r>
              <w:rPr>
                <w:b/>
              </w:rPr>
              <w:lastRenderedPageBreak/>
              <w:t>Caso 1. Confianza entre Desconocidos</w:t>
            </w:r>
          </w:p>
          <w:p w14:paraId="55613B85" w14:textId="77777777" w:rsidR="009B5EDF" w:rsidRDefault="009B5EDF" w:rsidP="00DE0C87">
            <w:pPr>
              <w:jc w:val="both"/>
              <w:rPr>
                <w:b/>
              </w:rPr>
            </w:pPr>
          </w:p>
          <w:p w14:paraId="0E3551FC" w14:textId="77777777" w:rsidR="009B5EDF" w:rsidRDefault="009B5EDF" w:rsidP="00DE0C87">
            <w:pPr>
              <w:jc w:val="both"/>
              <w:rPr>
                <w:b/>
              </w:rPr>
            </w:pPr>
            <w:r>
              <w:rPr>
                <w:b/>
              </w:rPr>
              <w:t>Facilitadores y Barreras para la generación de confianza entre desconocidos</w:t>
            </w:r>
          </w:p>
          <w:p w14:paraId="2E96DCE8" w14:textId="77777777" w:rsidR="009B5EDF" w:rsidRDefault="009B5EDF" w:rsidP="00DE0C87">
            <w:pPr>
              <w:jc w:val="both"/>
              <w:rPr>
                <w:b/>
              </w:rPr>
            </w:pPr>
          </w:p>
          <w:p w14:paraId="6CA57823" w14:textId="77777777" w:rsidR="009B5EDF" w:rsidRDefault="009B5EDF" w:rsidP="00DE0C87">
            <w:pPr>
              <w:jc w:val="both"/>
              <w:rPr>
                <w:b/>
                <w:i/>
              </w:rPr>
            </w:pPr>
            <w:r>
              <w:rPr>
                <w:b/>
                <w:i/>
              </w:rPr>
              <w:t xml:space="preserve">Reciprocidad </w:t>
            </w:r>
          </w:p>
          <w:p w14:paraId="22FEB7F9" w14:textId="77777777" w:rsidR="009B5EDF" w:rsidRDefault="009B5EDF" w:rsidP="00DE0C87">
            <w:pPr>
              <w:jc w:val="both"/>
              <w:rPr>
                <w:b/>
              </w:rPr>
            </w:pPr>
          </w:p>
          <w:p w14:paraId="20E49C9B" w14:textId="77777777" w:rsidR="009B5EDF" w:rsidRDefault="009B5EDF" w:rsidP="00DE0C87">
            <w:pPr>
              <w:jc w:val="both"/>
            </w:pPr>
            <w:r>
              <w:t xml:space="preserve">La reciprocidad favorece la confianza entre extraños, y aún más cuando dicha reciprocidad es informada, es decir, que ambos puedan reconocer la intención que tiene el otro. En consecuencia, las personas que están más seguras de las intenciones del otro tienden a manifestar más confianza en ese otro. </w:t>
            </w:r>
          </w:p>
          <w:p w14:paraId="7D58B548" w14:textId="77777777" w:rsidR="009B5EDF" w:rsidRDefault="009B5EDF" w:rsidP="00DE0C87">
            <w:pPr>
              <w:jc w:val="both"/>
            </w:pPr>
          </w:p>
          <w:p w14:paraId="4F2F763A" w14:textId="77777777" w:rsidR="009B5EDF" w:rsidRDefault="009B5EDF" w:rsidP="00DE0C87">
            <w:pPr>
              <w:jc w:val="both"/>
            </w:pPr>
            <w:r>
              <w:t>Particularmente, la reciprocidad se fortalece en circunstancias de interacciones repetidas (</w:t>
            </w:r>
            <w:proofErr w:type="spellStart"/>
            <w:r>
              <w:t>Gächter</w:t>
            </w:r>
            <w:proofErr w:type="spellEnd"/>
            <w:r>
              <w:t xml:space="preserve"> &amp; Falk, 2002), cuando es probable que otros observen el comportamiento (reputación) (</w:t>
            </w:r>
            <w:proofErr w:type="spellStart"/>
            <w:r>
              <w:t>Krambeck</w:t>
            </w:r>
            <w:proofErr w:type="spellEnd"/>
            <w:r>
              <w:t xml:space="preserve"> et al., 2002), cuando existe una amenaza de castigo (</w:t>
            </w:r>
            <w:proofErr w:type="spellStart"/>
            <w:r>
              <w:t>Gächter</w:t>
            </w:r>
            <w:proofErr w:type="spellEnd"/>
            <w:r>
              <w:t xml:space="preserve">, </w:t>
            </w:r>
            <w:proofErr w:type="spellStart"/>
            <w:r>
              <w:t>Renner</w:t>
            </w:r>
            <w:proofErr w:type="spellEnd"/>
            <w:r>
              <w:t xml:space="preserve"> &amp; </w:t>
            </w:r>
            <w:proofErr w:type="spellStart"/>
            <w:r>
              <w:t>Sefton</w:t>
            </w:r>
            <w:proofErr w:type="spellEnd"/>
            <w:r>
              <w:t>, 2008) y con personas familiares (</w:t>
            </w:r>
            <w:proofErr w:type="spellStart"/>
            <w:r>
              <w:t>Gurven</w:t>
            </w:r>
            <w:proofErr w:type="spellEnd"/>
            <w:r>
              <w:t xml:space="preserve">, 2004). </w:t>
            </w:r>
          </w:p>
          <w:p w14:paraId="6AD77EA3" w14:textId="77777777" w:rsidR="009B5EDF" w:rsidRDefault="009B5EDF" w:rsidP="00DE0C87">
            <w:pPr>
              <w:jc w:val="both"/>
            </w:pPr>
          </w:p>
          <w:p w14:paraId="68221ECF" w14:textId="77777777" w:rsidR="009B5EDF" w:rsidRDefault="009B5EDF" w:rsidP="00DE0C87">
            <w:pPr>
              <w:jc w:val="both"/>
              <w:rPr>
                <w:b/>
                <w:i/>
              </w:rPr>
            </w:pPr>
            <w:r>
              <w:rPr>
                <w:b/>
                <w:i/>
              </w:rPr>
              <w:t xml:space="preserve">Contactos uno a uno </w:t>
            </w:r>
          </w:p>
          <w:p w14:paraId="0004E51D" w14:textId="77777777" w:rsidR="009B5EDF" w:rsidRDefault="009B5EDF" w:rsidP="00DE0C87">
            <w:pPr>
              <w:jc w:val="both"/>
            </w:pPr>
          </w:p>
          <w:p w14:paraId="56D62AF4" w14:textId="77777777" w:rsidR="009B5EDF" w:rsidRDefault="009B5EDF" w:rsidP="00DE0C87">
            <w:pPr>
              <w:jc w:val="both"/>
            </w:pPr>
            <w:r>
              <w:t xml:space="preserve">Granovetter (1985) postula que las relaciones personales concretas son un determinante importante para generar confianza. El papel de las redes sociales y la reputación que surge de los contactos interpersonales resulta imperante en la generación de confianza, aunque no suficiente. Esto se da porque la reputación a nivel de la población es menos importante que la reputación individual generada por contactos directos, ya que dichos contactos proporcionan información más confiable sobre las intenciones de los demás. </w:t>
            </w:r>
          </w:p>
          <w:p w14:paraId="713AACEE" w14:textId="77777777" w:rsidR="009B5EDF" w:rsidRDefault="009B5EDF" w:rsidP="00DE0C87">
            <w:pPr>
              <w:jc w:val="both"/>
            </w:pPr>
          </w:p>
          <w:p w14:paraId="73090970" w14:textId="77777777" w:rsidR="009B5EDF" w:rsidRDefault="009B5EDF" w:rsidP="00DE0C87">
            <w:pPr>
              <w:jc w:val="both"/>
              <w:rPr>
                <w:b/>
                <w:i/>
              </w:rPr>
            </w:pPr>
            <w:r>
              <w:rPr>
                <w:b/>
                <w:i/>
              </w:rPr>
              <w:t xml:space="preserve">Mecanismos formales o informales de control </w:t>
            </w:r>
          </w:p>
          <w:p w14:paraId="3CBC0BF1" w14:textId="77777777" w:rsidR="009B5EDF" w:rsidRDefault="009B5EDF" w:rsidP="00DE0C87">
            <w:pPr>
              <w:jc w:val="both"/>
              <w:rPr>
                <w:b/>
              </w:rPr>
            </w:pPr>
          </w:p>
          <w:p w14:paraId="1522F8F1" w14:textId="77777777" w:rsidR="009B5EDF" w:rsidRDefault="009B5EDF" w:rsidP="009B5EDF">
            <w:pPr>
              <w:jc w:val="both"/>
            </w:pPr>
            <w:r>
              <w:t>Los mecanismos institucionales ayudan a las personas a actuar como si confiaran (Granovetter, 1985), generalmente porque estos mecanismos disminuyen comportamientos oportunistas. Tales mecanismos, formales o informales, se utilizan para castigar a una persona poco confiable. Así, la falta de seguimiento y sanción aumenta la probabilidad de conductas oportunistas y, en consecuencia, se espera menos confianza entre las personas.</w:t>
            </w:r>
          </w:p>
          <w:p w14:paraId="79B4E79A" w14:textId="77777777" w:rsidR="009B5EDF" w:rsidRDefault="009B5EDF" w:rsidP="00DE0C87">
            <w:pPr>
              <w:jc w:val="both"/>
            </w:pPr>
          </w:p>
          <w:p w14:paraId="44E8D286" w14:textId="77777777" w:rsidR="009B5EDF" w:rsidRDefault="009B5EDF" w:rsidP="00DE0C87">
            <w:pPr>
              <w:jc w:val="both"/>
            </w:pPr>
            <w:r>
              <w:t xml:space="preserve">El enfoque institucional para la creación de confianza generalizada (confianza en extraños) se basa principalmente en la suposición de que solo las instituciones con ciertas características, como imparcialidad, igualdad ante la ley o igualdad de oportunidades, dan a las personas motivos para confiar en extraños, siempre que estos ideales guíen los procedimientos operativos de las instituciones (Rothstein &amp; </w:t>
            </w:r>
            <w:proofErr w:type="spellStart"/>
            <w:r>
              <w:t>Stolle</w:t>
            </w:r>
            <w:proofErr w:type="spellEnd"/>
            <w:r>
              <w:t xml:space="preserve"> 2008; </w:t>
            </w:r>
            <w:proofErr w:type="spellStart"/>
            <w:r>
              <w:t>Kaina</w:t>
            </w:r>
            <w:proofErr w:type="spellEnd"/>
            <w:r>
              <w:t>, 2011).</w:t>
            </w:r>
          </w:p>
          <w:p w14:paraId="037ECC4C" w14:textId="77777777" w:rsidR="009B5EDF" w:rsidRDefault="009B5EDF" w:rsidP="00DE0C87">
            <w:pPr>
              <w:jc w:val="both"/>
              <w:rPr>
                <w:b/>
                <w:i/>
              </w:rPr>
            </w:pPr>
            <w:r>
              <w:rPr>
                <w:b/>
                <w:i/>
              </w:rPr>
              <w:lastRenderedPageBreak/>
              <w:t xml:space="preserve">Incertidumbre social </w:t>
            </w:r>
          </w:p>
          <w:p w14:paraId="32702D77" w14:textId="77777777" w:rsidR="009B5EDF" w:rsidRDefault="009B5EDF" w:rsidP="00DE0C87">
            <w:pPr>
              <w:jc w:val="both"/>
            </w:pPr>
          </w:p>
          <w:p w14:paraId="148D0E5E" w14:textId="77777777" w:rsidR="009B5EDF" w:rsidRDefault="009B5EDF" w:rsidP="00DE0C87">
            <w:pPr>
              <w:jc w:val="both"/>
            </w:pPr>
            <w:r>
              <w:t xml:space="preserve">Los sociólogos creen que se genera poca confianza cuando la incertidumbre social es alta, hay poco compromiso en las relaciones interpersonales, y el arraigo social es insignificante. </w:t>
            </w:r>
            <w:proofErr w:type="spellStart"/>
            <w:r>
              <w:t>Kollock</w:t>
            </w:r>
            <w:proofErr w:type="spellEnd"/>
            <w:r>
              <w:t xml:space="preserve"> (1994) y </w:t>
            </w:r>
            <w:proofErr w:type="spellStart"/>
            <w:r>
              <w:t>Yamagishi</w:t>
            </w:r>
            <w:proofErr w:type="spellEnd"/>
            <w:r>
              <w:t xml:space="preserve"> et al. (1998) indican que existe incertidumbre social cuando (1) el otro tiene un incentivo para imponer daños o costos a quien decide confiar, y (2) quien decide confiar no está seguro de si el otro realmente impondrá este daño o costo. </w:t>
            </w:r>
          </w:p>
          <w:p w14:paraId="026CE15A" w14:textId="77777777" w:rsidR="009B5EDF" w:rsidRDefault="009B5EDF" w:rsidP="00DE0C87">
            <w:pPr>
              <w:jc w:val="both"/>
              <w:rPr>
                <w:b/>
                <w:i/>
              </w:rPr>
            </w:pPr>
          </w:p>
          <w:p w14:paraId="260DEBD3" w14:textId="77777777" w:rsidR="009B5EDF" w:rsidRDefault="009B5EDF" w:rsidP="00DE0C87">
            <w:pPr>
              <w:jc w:val="both"/>
              <w:rPr>
                <w:b/>
                <w:i/>
              </w:rPr>
            </w:pPr>
            <w:r>
              <w:rPr>
                <w:b/>
                <w:i/>
              </w:rPr>
              <w:t>Compromiso en las relaciones interpersonales</w:t>
            </w:r>
          </w:p>
          <w:p w14:paraId="7F1CC4FC" w14:textId="77777777" w:rsidR="009B5EDF" w:rsidRDefault="009B5EDF" w:rsidP="00DE0C87">
            <w:pPr>
              <w:jc w:val="both"/>
            </w:pPr>
          </w:p>
          <w:p w14:paraId="0DBDE565" w14:textId="77777777" w:rsidR="009B5EDF" w:rsidRDefault="009B5EDF" w:rsidP="00DE0C87">
            <w:pPr>
              <w:jc w:val="both"/>
            </w:pPr>
            <w:r>
              <w:t>El compromiso en las relaciones interpersonales reduce la incertidumbre social de dos maneras: (1) quienes están comprometidos con la relación acumulan información entre sí (monitoreo mutuo) y (2) la reciprocidad es posible (</w:t>
            </w:r>
            <w:proofErr w:type="spellStart"/>
            <w:r>
              <w:t>Yamagishi</w:t>
            </w:r>
            <w:proofErr w:type="spellEnd"/>
            <w:r>
              <w:t xml:space="preserve"> &amp; </w:t>
            </w:r>
            <w:proofErr w:type="spellStart"/>
            <w:r>
              <w:t>Yamagishi</w:t>
            </w:r>
            <w:proofErr w:type="spellEnd"/>
            <w:r>
              <w:t xml:space="preserve">, 1994; Bolton, et al., 2005). Por lo tanto, se espera que en ausencia de información del otro y de interacciones recíprocas, aumente la probabilidad de oportunismo y disminuya la confianza. </w:t>
            </w:r>
          </w:p>
          <w:p w14:paraId="49161242" w14:textId="77777777" w:rsidR="009B5EDF" w:rsidRDefault="009B5EDF" w:rsidP="00DE0C87">
            <w:pPr>
              <w:jc w:val="both"/>
            </w:pPr>
          </w:p>
          <w:p w14:paraId="6EC73B26" w14:textId="77777777" w:rsidR="009B5EDF" w:rsidRDefault="009B5EDF" w:rsidP="00DE0C87">
            <w:pPr>
              <w:jc w:val="both"/>
              <w:rPr>
                <w:b/>
                <w:i/>
              </w:rPr>
            </w:pPr>
            <w:r>
              <w:rPr>
                <w:b/>
                <w:i/>
              </w:rPr>
              <w:t>Cuando confiar genera más beneficios que no confiar</w:t>
            </w:r>
          </w:p>
          <w:p w14:paraId="6C352474" w14:textId="77777777" w:rsidR="009B5EDF" w:rsidRDefault="009B5EDF" w:rsidP="00DE0C87">
            <w:pPr>
              <w:jc w:val="both"/>
            </w:pPr>
          </w:p>
          <w:p w14:paraId="4DC45586" w14:textId="77777777" w:rsidR="009B5EDF" w:rsidRDefault="009B5EDF" w:rsidP="00DE0C87">
            <w:pPr>
              <w:jc w:val="both"/>
            </w:pPr>
            <w:r>
              <w:t xml:space="preserve">Las explicaciones para la creación de confianza generalmente giran en torno a la promesa de interacciones futuras. No obstante, se ha probado que, en ausencia de varias interacciones y de información sobre las intenciones del otro, se desarrolla un nivel significativo de confianza. Esto se da cuando confiar en el otro atribuye mayores beneficios que no confiar.  Es decir, la gente parece confiar más cuanto mayor es la probabilidad de obtener una recompensa mayor (Ho &amp; </w:t>
            </w:r>
            <w:proofErr w:type="spellStart"/>
            <w:r>
              <w:t>Weigelt</w:t>
            </w:r>
            <w:proofErr w:type="spellEnd"/>
            <w:r>
              <w:t>, 2005).</w:t>
            </w:r>
          </w:p>
          <w:p w14:paraId="0011D85D" w14:textId="77777777" w:rsidR="009B5EDF" w:rsidRDefault="009B5EDF" w:rsidP="00DE0C87">
            <w:pPr>
              <w:jc w:val="both"/>
            </w:pPr>
          </w:p>
          <w:p w14:paraId="47A623BA" w14:textId="77777777" w:rsidR="009B5EDF" w:rsidRDefault="009B5EDF" w:rsidP="00DE0C87">
            <w:pPr>
              <w:jc w:val="both"/>
            </w:pPr>
            <w:r>
              <w:t xml:space="preserve">La siguiente tabla clasifica los anteriores hallazgos entre facilitadores y barreras para la confianza entre desconocidos. </w:t>
            </w:r>
          </w:p>
          <w:p w14:paraId="4BB57C66" w14:textId="77777777" w:rsidR="009B5EDF" w:rsidRDefault="009B5EDF" w:rsidP="00DE0C87">
            <w:pPr>
              <w:jc w:val="both"/>
            </w:pPr>
          </w:p>
          <w:tbl>
            <w:tblPr>
              <w:tblW w:w="8612" w:type="dxa"/>
              <w:tblBorders>
                <w:top w:val="nil"/>
                <w:left w:val="nil"/>
                <w:bottom w:val="nil"/>
                <w:right w:val="nil"/>
                <w:insideH w:val="nil"/>
                <w:insideV w:val="nil"/>
              </w:tblBorders>
              <w:tblLook w:val="0400" w:firstRow="0" w:lastRow="0" w:firstColumn="0" w:lastColumn="0" w:noHBand="0" w:noVBand="1"/>
            </w:tblPr>
            <w:tblGrid>
              <w:gridCol w:w="4305"/>
              <w:gridCol w:w="4307"/>
            </w:tblGrid>
            <w:tr w:rsidR="009B5EDF" w14:paraId="18D6DE32" w14:textId="77777777" w:rsidTr="009B5EDF">
              <w:tc>
                <w:tcPr>
                  <w:tcW w:w="4305" w:type="dxa"/>
                  <w:tcBorders>
                    <w:top w:val="single" w:sz="4" w:space="0" w:color="000000"/>
                    <w:bottom w:val="single" w:sz="4" w:space="0" w:color="000000"/>
                  </w:tcBorders>
                </w:tcPr>
                <w:p w14:paraId="0C7236C4" w14:textId="77777777" w:rsidR="009B5EDF" w:rsidRDefault="009B5EDF" w:rsidP="00DE0C87">
                  <w:pPr>
                    <w:jc w:val="center"/>
                  </w:pPr>
                  <w:r>
                    <w:t>Facilitadores</w:t>
                  </w:r>
                </w:p>
              </w:tc>
              <w:tc>
                <w:tcPr>
                  <w:tcW w:w="4307" w:type="dxa"/>
                  <w:tcBorders>
                    <w:top w:val="single" w:sz="4" w:space="0" w:color="000000"/>
                    <w:bottom w:val="single" w:sz="4" w:space="0" w:color="000000"/>
                  </w:tcBorders>
                </w:tcPr>
                <w:p w14:paraId="14ABAB49" w14:textId="77777777" w:rsidR="009B5EDF" w:rsidRDefault="009B5EDF" w:rsidP="00DE0C87">
                  <w:pPr>
                    <w:jc w:val="center"/>
                  </w:pPr>
                  <w:r>
                    <w:t>Barreras</w:t>
                  </w:r>
                </w:p>
              </w:tc>
            </w:tr>
            <w:tr w:rsidR="009B5EDF" w14:paraId="20287B09" w14:textId="77777777" w:rsidTr="009B5EDF">
              <w:tc>
                <w:tcPr>
                  <w:tcW w:w="4305" w:type="dxa"/>
                  <w:tcBorders>
                    <w:top w:val="single" w:sz="4" w:space="0" w:color="000000"/>
                  </w:tcBorders>
                </w:tcPr>
                <w:p w14:paraId="0616F35E" w14:textId="77777777" w:rsidR="009B5EDF" w:rsidRDefault="009B5EDF" w:rsidP="00DE0C87">
                  <w:pPr>
                    <w:jc w:val="both"/>
                  </w:pPr>
                  <w:r>
                    <w:t xml:space="preserve">Poder reconocer la intención que tiene el otro (Motivación) </w:t>
                  </w:r>
                </w:p>
                <w:p w14:paraId="39831066" w14:textId="77777777" w:rsidR="009B5EDF" w:rsidRDefault="009B5EDF" w:rsidP="00DE0C87">
                  <w:pPr>
                    <w:jc w:val="both"/>
                  </w:pPr>
                </w:p>
                <w:p w14:paraId="7418FC2F" w14:textId="77777777" w:rsidR="009B5EDF" w:rsidRDefault="009B5EDF" w:rsidP="00DE0C87">
                  <w:pPr>
                    <w:jc w:val="both"/>
                  </w:pPr>
                </w:p>
              </w:tc>
              <w:tc>
                <w:tcPr>
                  <w:tcW w:w="4307" w:type="dxa"/>
                  <w:tcBorders>
                    <w:top w:val="single" w:sz="4" w:space="0" w:color="000000"/>
                  </w:tcBorders>
                </w:tcPr>
                <w:p w14:paraId="7D8F7CD3" w14:textId="77777777" w:rsidR="009B5EDF" w:rsidRDefault="009B5EDF" w:rsidP="00DE0C87">
                  <w:pPr>
                    <w:jc w:val="both"/>
                  </w:pPr>
                  <w:r>
                    <w:t>Cuando la incertidumbre social es alta (Motivación)</w:t>
                  </w:r>
                </w:p>
                <w:p w14:paraId="04B49E45" w14:textId="77777777" w:rsidR="009B5EDF" w:rsidRDefault="009B5EDF" w:rsidP="00DE0C87">
                  <w:pPr>
                    <w:jc w:val="both"/>
                  </w:pPr>
                </w:p>
              </w:tc>
            </w:tr>
            <w:tr w:rsidR="009B5EDF" w14:paraId="36C70B72" w14:textId="77777777" w:rsidTr="009B5EDF">
              <w:tc>
                <w:tcPr>
                  <w:tcW w:w="4305" w:type="dxa"/>
                </w:tcPr>
                <w:p w14:paraId="4C04C410" w14:textId="77777777" w:rsidR="009B5EDF" w:rsidRDefault="009B5EDF" w:rsidP="00DE0C87">
                  <w:pPr>
                    <w:jc w:val="both"/>
                  </w:pPr>
                  <w:r>
                    <w:t>Tener interacciones repetidas (Oportunidad)</w:t>
                  </w:r>
                </w:p>
                <w:p w14:paraId="2330E2B4" w14:textId="77777777" w:rsidR="009B5EDF" w:rsidRDefault="009B5EDF" w:rsidP="00DE0C87">
                  <w:pPr>
                    <w:jc w:val="both"/>
                  </w:pPr>
                </w:p>
              </w:tc>
              <w:tc>
                <w:tcPr>
                  <w:tcW w:w="4307" w:type="dxa"/>
                </w:tcPr>
                <w:p w14:paraId="2575E4D7" w14:textId="77777777" w:rsidR="009B5EDF" w:rsidRDefault="009B5EDF" w:rsidP="00DE0C87">
                  <w:pPr>
                    <w:jc w:val="both"/>
                  </w:pPr>
                  <w:r>
                    <w:t xml:space="preserve">Cuando hay poco compromiso en las relaciones interpersonales </w:t>
                  </w:r>
                </w:p>
                <w:p w14:paraId="36D8D097" w14:textId="77777777" w:rsidR="009B5EDF" w:rsidRDefault="009B5EDF" w:rsidP="00DE0C87">
                  <w:pPr>
                    <w:jc w:val="both"/>
                  </w:pPr>
                </w:p>
              </w:tc>
            </w:tr>
            <w:tr w:rsidR="009B5EDF" w14:paraId="0A7630DD" w14:textId="77777777" w:rsidTr="009B5EDF">
              <w:tc>
                <w:tcPr>
                  <w:tcW w:w="4305" w:type="dxa"/>
                </w:tcPr>
                <w:p w14:paraId="0D0EDF0C" w14:textId="77777777" w:rsidR="009B5EDF" w:rsidRDefault="009B5EDF" w:rsidP="00DE0C87">
                  <w:pPr>
                    <w:jc w:val="both"/>
                  </w:pPr>
                  <w:r>
                    <w:lastRenderedPageBreak/>
                    <w:t>Poder tener información del otro (Capacidades)</w:t>
                  </w:r>
                </w:p>
                <w:p w14:paraId="321CA31B" w14:textId="77777777" w:rsidR="009B5EDF" w:rsidRDefault="009B5EDF" w:rsidP="00DE0C87">
                  <w:pPr>
                    <w:jc w:val="both"/>
                  </w:pPr>
                </w:p>
              </w:tc>
              <w:tc>
                <w:tcPr>
                  <w:tcW w:w="4307" w:type="dxa"/>
                </w:tcPr>
                <w:p w14:paraId="0FAA11B6" w14:textId="77777777" w:rsidR="009B5EDF" w:rsidRDefault="009B5EDF" w:rsidP="00DE0C87">
                  <w:pPr>
                    <w:jc w:val="both"/>
                  </w:pPr>
                  <w:r>
                    <w:t>Cuando el arraigo social es insignificante</w:t>
                  </w:r>
                </w:p>
              </w:tc>
            </w:tr>
            <w:tr w:rsidR="009B5EDF" w14:paraId="3FABF1B0" w14:textId="77777777" w:rsidTr="009B5EDF">
              <w:tc>
                <w:tcPr>
                  <w:tcW w:w="4305" w:type="dxa"/>
                </w:tcPr>
                <w:p w14:paraId="733D352C" w14:textId="77777777" w:rsidR="009B5EDF" w:rsidRDefault="009B5EDF" w:rsidP="00DE0C87">
                  <w:pPr>
                    <w:jc w:val="both"/>
                  </w:pPr>
                  <w:r>
                    <w:t>Percibir reciprocidad (Motivación)</w:t>
                  </w:r>
                </w:p>
                <w:p w14:paraId="0BC1A880" w14:textId="77777777" w:rsidR="009B5EDF" w:rsidRDefault="009B5EDF" w:rsidP="00DE0C87">
                  <w:pPr>
                    <w:jc w:val="both"/>
                  </w:pPr>
                </w:p>
              </w:tc>
              <w:tc>
                <w:tcPr>
                  <w:tcW w:w="4307" w:type="dxa"/>
                </w:tcPr>
                <w:p w14:paraId="1F69FA16" w14:textId="77777777" w:rsidR="009B5EDF" w:rsidRDefault="009B5EDF" w:rsidP="00DE0C87">
                  <w:pPr>
                    <w:jc w:val="both"/>
                  </w:pPr>
                  <w:r>
                    <w:t>Vivir condiciones sociales adversas y desconfiar se vuelve un factor protector (Motivación)</w:t>
                  </w:r>
                </w:p>
              </w:tc>
            </w:tr>
            <w:tr w:rsidR="009B5EDF" w14:paraId="709562DE" w14:textId="77777777" w:rsidTr="009B5EDF">
              <w:tc>
                <w:tcPr>
                  <w:tcW w:w="4305" w:type="dxa"/>
                </w:tcPr>
                <w:p w14:paraId="082F7915" w14:textId="328F1610" w:rsidR="009B5EDF" w:rsidRDefault="009B5EDF" w:rsidP="00DE0C87">
                  <w:pPr>
                    <w:jc w:val="both"/>
                  </w:pPr>
                  <w:r>
                    <w:t>Presencia de mecanismos institucionales (Oportunidad)</w:t>
                  </w:r>
                </w:p>
                <w:p w14:paraId="2044CA23" w14:textId="77777777" w:rsidR="009B5EDF" w:rsidRDefault="009B5EDF" w:rsidP="00DE0C87">
                  <w:pPr>
                    <w:jc w:val="both"/>
                  </w:pPr>
                </w:p>
              </w:tc>
              <w:tc>
                <w:tcPr>
                  <w:tcW w:w="4307" w:type="dxa"/>
                </w:tcPr>
                <w:p w14:paraId="0A0B5A57" w14:textId="77777777" w:rsidR="009B5EDF" w:rsidRDefault="009B5EDF" w:rsidP="00DE0C87">
                  <w:pPr>
                    <w:jc w:val="both"/>
                  </w:pPr>
                </w:p>
              </w:tc>
            </w:tr>
            <w:tr w:rsidR="009B5EDF" w14:paraId="4502BA96" w14:textId="77777777" w:rsidTr="009B5EDF">
              <w:tc>
                <w:tcPr>
                  <w:tcW w:w="4305" w:type="dxa"/>
                  <w:tcBorders>
                    <w:bottom w:val="single" w:sz="4" w:space="0" w:color="000000"/>
                  </w:tcBorders>
                </w:tcPr>
                <w:p w14:paraId="2100D943" w14:textId="364E36D5" w:rsidR="009B5EDF" w:rsidRDefault="009B5EDF" w:rsidP="00DE0C87">
                  <w:pPr>
                    <w:jc w:val="both"/>
                  </w:pPr>
                  <w:r>
                    <w:t>Cuando confiar en el otro atribuye mayores beneficios que no confiar (Motivación)</w:t>
                  </w:r>
                </w:p>
              </w:tc>
              <w:tc>
                <w:tcPr>
                  <w:tcW w:w="4307" w:type="dxa"/>
                  <w:tcBorders>
                    <w:bottom w:val="single" w:sz="4" w:space="0" w:color="000000"/>
                  </w:tcBorders>
                </w:tcPr>
                <w:p w14:paraId="389B9DD5" w14:textId="77777777" w:rsidR="009B5EDF" w:rsidRDefault="009B5EDF" w:rsidP="00DE0C87">
                  <w:pPr>
                    <w:jc w:val="both"/>
                  </w:pPr>
                </w:p>
              </w:tc>
            </w:tr>
          </w:tbl>
          <w:p w14:paraId="14BCEDE7" w14:textId="77777777" w:rsidR="009B5EDF" w:rsidRDefault="009B5EDF" w:rsidP="00DE0C87">
            <w:pPr>
              <w:jc w:val="both"/>
              <w:rPr>
                <w:b/>
              </w:rPr>
            </w:pPr>
            <w:r>
              <w:rPr>
                <w:b/>
              </w:rPr>
              <w:t>Referencias.</w:t>
            </w:r>
          </w:p>
          <w:p w14:paraId="2EFF6F7D" w14:textId="77777777" w:rsidR="009B5EDF" w:rsidRDefault="009B5EDF" w:rsidP="00DE0C87">
            <w:pPr>
              <w:jc w:val="both"/>
            </w:pPr>
          </w:p>
          <w:p w14:paraId="1864ED92" w14:textId="77777777" w:rsidR="009B5EDF" w:rsidRDefault="009B5EDF" w:rsidP="00DE0C87">
            <w:pPr>
              <w:ind w:left="709"/>
              <w:jc w:val="both"/>
            </w:pPr>
            <w:proofErr w:type="spellStart"/>
            <w:r>
              <w:t>Almakaeva</w:t>
            </w:r>
            <w:proofErr w:type="spellEnd"/>
            <w:r>
              <w:t xml:space="preserve">, A., Welzel, C., &amp; </w:t>
            </w:r>
            <w:proofErr w:type="spellStart"/>
            <w:r>
              <w:t>Ponarin</w:t>
            </w:r>
            <w:proofErr w:type="spellEnd"/>
            <w:r>
              <w:t xml:space="preserve">, E. (2018). Human </w:t>
            </w:r>
            <w:proofErr w:type="spellStart"/>
            <w:r>
              <w:t>Empowerment</w:t>
            </w:r>
            <w:proofErr w:type="spellEnd"/>
            <w:r>
              <w:t xml:space="preserve"> and Trust in </w:t>
            </w:r>
            <w:proofErr w:type="spellStart"/>
            <w:r>
              <w:t>Strangers</w:t>
            </w:r>
            <w:proofErr w:type="spellEnd"/>
            <w:r>
              <w:t xml:space="preserve">: </w:t>
            </w:r>
            <w:proofErr w:type="spellStart"/>
            <w:r>
              <w:t>The</w:t>
            </w:r>
            <w:proofErr w:type="spellEnd"/>
            <w:r>
              <w:t xml:space="preserve"> </w:t>
            </w:r>
            <w:proofErr w:type="spellStart"/>
            <w:r>
              <w:t>Multilevel</w:t>
            </w:r>
            <w:proofErr w:type="spellEnd"/>
            <w:r>
              <w:t xml:space="preserve"> </w:t>
            </w:r>
            <w:proofErr w:type="spellStart"/>
            <w:r>
              <w:t>Evidence</w:t>
            </w:r>
            <w:proofErr w:type="spellEnd"/>
            <w:r>
              <w:t xml:space="preserve">. Social </w:t>
            </w:r>
            <w:proofErr w:type="spellStart"/>
            <w:r>
              <w:t>Indicators</w:t>
            </w:r>
            <w:proofErr w:type="spellEnd"/>
            <w:r>
              <w:t xml:space="preserve"> </w:t>
            </w:r>
            <w:proofErr w:type="spellStart"/>
            <w:r>
              <w:t>Research</w:t>
            </w:r>
            <w:proofErr w:type="spellEnd"/>
            <w:r>
              <w:t>, 139(3), 923-962.</w:t>
            </w:r>
          </w:p>
          <w:p w14:paraId="72FAC7BD" w14:textId="77777777" w:rsidR="009B5EDF" w:rsidRDefault="009B5EDF" w:rsidP="00DE0C87">
            <w:pPr>
              <w:ind w:left="709"/>
              <w:jc w:val="both"/>
            </w:pPr>
            <w:r>
              <w:t xml:space="preserve">Bolton, G., </w:t>
            </w:r>
            <w:proofErr w:type="spellStart"/>
            <w:r>
              <w:t>Katok</w:t>
            </w:r>
            <w:proofErr w:type="spellEnd"/>
            <w:r>
              <w:t xml:space="preserve">, E., &amp; </w:t>
            </w:r>
            <w:proofErr w:type="spellStart"/>
            <w:r>
              <w:t>Ockenfels</w:t>
            </w:r>
            <w:proofErr w:type="spellEnd"/>
            <w:r>
              <w:t xml:space="preserve">, A. (2005). </w:t>
            </w:r>
            <w:proofErr w:type="spellStart"/>
            <w:r>
              <w:t>Cooperation</w:t>
            </w:r>
            <w:proofErr w:type="spellEnd"/>
            <w:r>
              <w:t xml:space="preserve"> </w:t>
            </w:r>
            <w:proofErr w:type="spellStart"/>
            <w:r>
              <w:t>among</w:t>
            </w:r>
            <w:proofErr w:type="spellEnd"/>
            <w:r>
              <w:t xml:space="preserve"> </w:t>
            </w:r>
            <w:proofErr w:type="spellStart"/>
            <w:r>
              <w:t>strangers</w:t>
            </w:r>
            <w:proofErr w:type="spellEnd"/>
            <w:r>
              <w:t xml:space="preserve"> </w:t>
            </w:r>
            <w:proofErr w:type="spellStart"/>
            <w:r>
              <w:t>with</w:t>
            </w:r>
            <w:proofErr w:type="spellEnd"/>
            <w:r>
              <w:t xml:space="preserve"> </w:t>
            </w:r>
            <w:proofErr w:type="spellStart"/>
            <w:r>
              <w:t>limited</w:t>
            </w:r>
            <w:proofErr w:type="spellEnd"/>
            <w:r>
              <w:t xml:space="preserve"> </w:t>
            </w:r>
            <w:proofErr w:type="spellStart"/>
            <w:r>
              <w:t>information</w:t>
            </w:r>
            <w:proofErr w:type="spellEnd"/>
            <w:r>
              <w:t xml:space="preserve"> </w:t>
            </w:r>
            <w:proofErr w:type="spellStart"/>
            <w:r>
              <w:t>about</w:t>
            </w:r>
            <w:proofErr w:type="spellEnd"/>
            <w:r>
              <w:t xml:space="preserve"> </w:t>
            </w:r>
            <w:proofErr w:type="spellStart"/>
            <w:r>
              <w:t>reputation</w:t>
            </w:r>
            <w:proofErr w:type="spellEnd"/>
            <w:r>
              <w:t xml:space="preserve">. </w:t>
            </w:r>
            <w:proofErr w:type="spellStart"/>
            <w:r>
              <w:t>Journal</w:t>
            </w:r>
            <w:proofErr w:type="spellEnd"/>
            <w:r>
              <w:t xml:space="preserve"> of </w:t>
            </w:r>
            <w:proofErr w:type="spellStart"/>
            <w:r>
              <w:t>Public</w:t>
            </w:r>
            <w:proofErr w:type="spellEnd"/>
            <w:r>
              <w:t xml:space="preserve"> </w:t>
            </w:r>
            <w:proofErr w:type="spellStart"/>
            <w:r>
              <w:t>Economics</w:t>
            </w:r>
            <w:proofErr w:type="spellEnd"/>
            <w:r>
              <w:t>, 89(8), 1457-1468.</w:t>
            </w:r>
          </w:p>
          <w:p w14:paraId="19CD855D" w14:textId="77777777" w:rsidR="009B5EDF" w:rsidRDefault="009B5EDF" w:rsidP="00DE0C87">
            <w:pPr>
              <w:ind w:left="709"/>
              <w:jc w:val="both"/>
            </w:pPr>
            <w:r>
              <w:t xml:space="preserve">Granovetter, M. 1985. </w:t>
            </w:r>
            <w:proofErr w:type="spellStart"/>
            <w:r>
              <w:t>Economic</w:t>
            </w:r>
            <w:proofErr w:type="spellEnd"/>
            <w:r>
              <w:t xml:space="preserve"> </w:t>
            </w:r>
            <w:proofErr w:type="spellStart"/>
            <w:r>
              <w:t>action</w:t>
            </w:r>
            <w:proofErr w:type="spellEnd"/>
            <w:r>
              <w:t xml:space="preserve"> and social </w:t>
            </w:r>
            <w:proofErr w:type="spellStart"/>
            <w:r>
              <w:t>structure</w:t>
            </w:r>
            <w:proofErr w:type="spellEnd"/>
            <w:r>
              <w:t xml:space="preserve">: </w:t>
            </w:r>
            <w:proofErr w:type="spellStart"/>
            <w:r>
              <w:t>The</w:t>
            </w:r>
            <w:proofErr w:type="spellEnd"/>
            <w:r>
              <w:t xml:space="preserve"> </w:t>
            </w:r>
            <w:proofErr w:type="spellStart"/>
            <w:r>
              <w:t>problem</w:t>
            </w:r>
            <w:proofErr w:type="spellEnd"/>
            <w:r>
              <w:t xml:space="preserve"> </w:t>
            </w:r>
            <w:proofErr w:type="spellStart"/>
            <w:r>
              <w:t>of</w:t>
            </w:r>
            <w:proofErr w:type="spellEnd"/>
            <w:r>
              <w:t xml:space="preserve"> </w:t>
            </w:r>
            <w:proofErr w:type="spellStart"/>
            <w:r>
              <w:t>embeddedness</w:t>
            </w:r>
            <w:proofErr w:type="spellEnd"/>
            <w:r>
              <w:t xml:space="preserve">. </w:t>
            </w:r>
            <w:proofErr w:type="spellStart"/>
            <w:r>
              <w:t>Amer</w:t>
            </w:r>
            <w:proofErr w:type="spellEnd"/>
            <w:r>
              <w:t xml:space="preserve">. J. </w:t>
            </w:r>
            <w:proofErr w:type="spellStart"/>
            <w:r>
              <w:t>Sociology</w:t>
            </w:r>
            <w:proofErr w:type="spellEnd"/>
            <w:r>
              <w:t xml:space="preserve"> 91 481-510.</w:t>
            </w:r>
          </w:p>
          <w:p w14:paraId="7C82033E" w14:textId="77777777" w:rsidR="009B5EDF" w:rsidRDefault="009B5EDF" w:rsidP="00DE0C87">
            <w:pPr>
              <w:ind w:left="709"/>
              <w:jc w:val="both"/>
            </w:pPr>
            <w:r>
              <w:t xml:space="preserve">Ho, T., &amp; </w:t>
            </w:r>
            <w:proofErr w:type="spellStart"/>
            <w:r>
              <w:t>Weigelt</w:t>
            </w:r>
            <w:proofErr w:type="spellEnd"/>
            <w:r>
              <w:t xml:space="preserve">, K. (2005). Trust </w:t>
            </w:r>
            <w:proofErr w:type="spellStart"/>
            <w:r>
              <w:t>Building</w:t>
            </w:r>
            <w:proofErr w:type="spellEnd"/>
            <w:r>
              <w:t xml:space="preserve"> </w:t>
            </w:r>
            <w:proofErr w:type="spellStart"/>
            <w:r>
              <w:t>Among</w:t>
            </w:r>
            <w:proofErr w:type="spellEnd"/>
            <w:r>
              <w:t xml:space="preserve"> </w:t>
            </w:r>
            <w:proofErr w:type="spellStart"/>
            <w:r>
              <w:t>Strangers</w:t>
            </w:r>
            <w:proofErr w:type="spellEnd"/>
            <w:r>
              <w:t xml:space="preserve">. Management </w:t>
            </w:r>
            <w:proofErr w:type="spellStart"/>
            <w:r>
              <w:t>Science</w:t>
            </w:r>
            <w:proofErr w:type="spellEnd"/>
            <w:r>
              <w:t>, 51(4), 519-530.</w:t>
            </w:r>
          </w:p>
          <w:p w14:paraId="22C36626" w14:textId="77777777" w:rsidR="009B5EDF" w:rsidRDefault="009B5EDF" w:rsidP="00DE0C87">
            <w:pPr>
              <w:ind w:left="709"/>
              <w:jc w:val="both"/>
            </w:pPr>
            <w:proofErr w:type="spellStart"/>
            <w:r>
              <w:t>Kaina</w:t>
            </w:r>
            <w:proofErr w:type="spellEnd"/>
            <w:r>
              <w:t xml:space="preserve">, V. (2011). </w:t>
            </w:r>
            <w:proofErr w:type="spellStart"/>
            <w:r>
              <w:t>Why</w:t>
            </w:r>
            <w:proofErr w:type="spellEnd"/>
            <w:r>
              <w:t xml:space="preserve"> Do </w:t>
            </w:r>
            <w:proofErr w:type="spellStart"/>
            <w:r>
              <w:t>We</w:t>
            </w:r>
            <w:proofErr w:type="spellEnd"/>
            <w:r>
              <w:t xml:space="preserve"> Trust </w:t>
            </w:r>
            <w:proofErr w:type="spellStart"/>
            <w:r>
              <w:t>Strangers</w:t>
            </w:r>
            <w:proofErr w:type="spellEnd"/>
            <w:r>
              <w:t xml:space="preserve">? </w:t>
            </w:r>
            <w:proofErr w:type="spellStart"/>
            <w:r>
              <w:t>Revising</w:t>
            </w:r>
            <w:proofErr w:type="spellEnd"/>
            <w:r>
              <w:t xml:space="preserve"> </w:t>
            </w:r>
            <w:proofErr w:type="spellStart"/>
            <w:r>
              <w:t>the</w:t>
            </w:r>
            <w:proofErr w:type="spellEnd"/>
            <w:r>
              <w:t xml:space="preserve"> </w:t>
            </w:r>
            <w:proofErr w:type="spellStart"/>
            <w:r>
              <w:t>Institutional</w:t>
            </w:r>
            <w:proofErr w:type="spellEnd"/>
            <w:r>
              <w:t xml:space="preserve"> </w:t>
            </w:r>
            <w:proofErr w:type="spellStart"/>
            <w:r>
              <w:t>Approach</w:t>
            </w:r>
            <w:proofErr w:type="spellEnd"/>
            <w:r>
              <w:t xml:space="preserve"> </w:t>
            </w:r>
            <w:proofErr w:type="spellStart"/>
            <w:r>
              <w:t>to</w:t>
            </w:r>
            <w:proofErr w:type="spellEnd"/>
            <w:r>
              <w:t xml:space="preserve"> </w:t>
            </w:r>
            <w:proofErr w:type="spellStart"/>
            <w:r>
              <w:t>Generalised</w:t>
            </w:r>
            <w:proofErr w:type="spellEnd"/>
            <w:r>
              <w:t xml:space="preserve"> Trust </w:t>
            </w:r>
            <w:proofErr w:type="spellStart"/>
            <w:r>
              <w:t>Creation</w:t>
            </w:r>
            <w:proofErr w:type="spellEnd"/>
            <w:r>
              <w:t xml:space="preserve">. West </w:t>
            </w:r>
            <w:proofErr w:type="spellStart"/>
            <w:r>
              <w:t>European</w:t>
            </w:r>
            <w:proofErr w:type="spellEnd"/>
            <w:r>
              <w:t xml:space="preserve"> </w:t>
            </w:r>
            <w:proofErr w:type="spellStart"/>
            <w:r>
              <w:t>Politics</w:t>
            </w:r>
            <w:proofErr w:type="spellEnd"/>
            <w:r>
              <w:t>, 34(2), 282-295.</w:t>
            </w:r>
          </w:p>
          <w:p w14:paraId="3D3286C3" w14:textId="77777777" w:rsidR="009B5EDF" w:rsidRDefault="009B5EDF" w:rsidP="00DE0C87">
            <w:pPr>
              <w:ind w:left="709"/>
              <w:jc w:val="both"/>
            </w:pPr>
            <w:r>
              <w:t xml:space="preserve">Navarro-Carrillo, G., Valor-Segura, I., &amp; Moya, M. (2018). </w:t>
            </w:r>
            <w:proofErr w:type="gramStart"/>
            <w:r>
              <w:t xml:space="preserve">Do </w:t>
            </w:r>
            <w:proofErr w:type="spellStart"/>
            <w:r>
              <w:t>you</w:t>
            </w:r>
            <w:proofErr w:type="spellEnd"/>
            <w:r>
              <w:t xml:space="preserve"> Trust </w:t>
            </w:r>
            <w:proofErr w:type="spellStart"/>
            <w:r>
              <w:t>Strangers</w:t>
            </w:r>
            <w:proofErr w:type="spellEnd"/>
            <w:r>
              <w:t xml:space="preserve">, </w:t>
            </w:r>
            <w:proofErr w:type="spellStart"/>
            <w:r>
              <w:t>Close</w:t>
            </w:r>
            <w:proofErr w:type="spellEnd"/>
            <w:r>
              <w:t xml:space="preserve"> </w:t>
            </w:r>
            <w:proofErr w:type="spellStart"/>
            <w:r>
              <w:t>Acquaintances</w:t>
            </w:r>
            <w:proofErr w:type="spellEnd"/>
            <w:r>
              <w:t xml:space="preserve">, and </w:t>
            </w:r>
            <w:proofErr w:type="spellStart"/>
            <w:r>
              <w:t>Members</w:t>
            </w:r>
            <w:proofErr w:type="spellEnd"/>
            <w:r>
              <w:t xml:space="preserve"> </w:t>
            </w:r>
            <w:proofErr w:type="spellStart"/>
            <w:r>
              <w:t>of</w:t>
            </w:r>
            <w:proofErr w:type="spellEnd"/>
            <w:r>
              <w:t xml:space="preserve"> </w:t>
            </w:r>
            <w:proofErr w:type="spellStart"/>
            <w:r>
              <w:t>Your</w:t>
            </w:r>
            <w:proofErr w:type="spellEnd"/>
            <w:r>
              <w:t xml:space="preserve"> </w:t>
            </w:r>
            <w:proofErr w:type="spellStart"/>
            <w:r>
              <w:t>Ingroup</w:t>
            </w:r>
            <w:proofErr w:type="spellEnd"/>
            <w:r>
              <w:t>?</w:t>
            </w:r>
            <w:proofErr w:type="gramEnd"/>
            <w:r>
              <w:t xml:space="preserve"> </w:t>
            </w:r>
            <w:proofErr w:type="spellStart"/>
            <w:r>
              <w:t>Differences</w:t>
            </w:r>
            <w:proofErr w:type="spellEnd"/>
            <w:r>
              <w:t xml:space="preserve"> in Trust </w:t>
            </w:r>
            <w:proofErr w:type="spellStart"/>
            <w:r>
              <w:t>Based</w:t>
            </w:r>
            <w:proofErr w:type="spellEnd"/>
            <w:r>
              <w:t xml:space="preserve"> </w:t>
            </w:r>
            <w:proofErr w:type="spellStart"/>
            <w:r>
              <w:t>on</w:t>
            </w:r>
            <w:proofErr w:type="spellEnd"/>
            <w:r>
              <w:t xml:space="preserve"> Social </w:t>
            </w:r>
            <w:proofErr w:type="spellStart"/>
            <w:r>
              <w:t>Class</w:t>
            </w:r>
            <w:proofErr w:type="spellEnd"/>
            <w:r>
              <w:t xml:space="preserve"> in </w:t>
            </w:r>
            <w:proofErr w:type="spellStart"/>
            <w:r>
              <w:t>Spain</w:t>
            </w:r>
            <w:proofErr w:type="spellEnd"/>
            <w:r>
              <w:t xml:space="preserve">. Social </w:t>
            </w:r>
            <w:proofErr w:type="spellStart"/>
            <w:r>
              <w:t>Indicators</w:t>
            </w:r>
            <w:proofErr w:type="spellEnd"/>
            <w:r>
              <w:t xml:space="preserve"> </w:t>
            </w:r>
            <w:proofErr w:type="spellStart"/>
            <w:r>
              <w:t>Research</w:t>
            </w:r>
            <w:proofErr w:type="spellEnd"/>
            <w:r>
              <w:t>, 135(2), 585-597.</w:t>
            </w:r>
          </w:p>
          <w:p w14:paraId="5668C134" w14:textId="77777777" w:rsidR="009B5EDF" w:rsidRDefault="009B5EDF" w:rsidP="00DE0C87">
            <w:pPr>
              <w:ind w:left="709"/>
              <w:jc w:val="both"/>
            </w:pPr>
            <w:proofErr w:type="spellStart"/>
            <w:r>
              <w:t>Simon</w:t>
            </w:r>
            <w:proofErr w:type="spellEnd"/>
            <w:r>
              <w:t xml:space="preserve"> </w:t>
            </w:r>
            <w:proofErr w:type="spellStart"/>
            <w:r>
              <w:t>Gächter</w:t>
            </w:r>
            <w:proofErr w:type="spellEnd"/>
            <w:r>
              <w:t xml:space="preserve">, &amp; Armin Falk. (2002). </w:t>
            </w:r>
            <w:proofErr w:type="spellStart"/>
            <w:r>
              <w:t>Reputation</w:t>
            </w:r>
            <w:proofErr w:type="spellEnd"/>
            <w:r>
              <w:t xml:space="preserve"> and </w:t>
            </w:r>
            <w:proofErr w:type="spellStart"/>
            <w:r>
              <w:t>Reciprocity</w:t>
            </w:r>
            <w:proofErr w:type="spellEnd"/>
            <w:r>
              <w:t xml:space="preserve">: </w:t>
            </w:r>
            <w:proofErr w:type="spellStart"/>
            <w:r>
              <w:t>Consequences</w:t>
            </w:r>
            <w:proofErr w:type="spellEnd"/>
            <w:r>
              <w:t xml:space="preserve"> </w:t>
            </w:r>
            <w:proofErr w:type="spellStart"/>
            <w:r>
              <w:t>for</w:t>
            </w:r>
            <w:proofErr w:type="spellEnd"/>
            <w:r>
              <w:t xml:space="preserve"> </w:t>
            </w:r>
            <w:proofErr w:type="spellStart"/>
            <w:r>
              <w:t>the</w:t>
            </w:r>
            <w:proofErr w:type="spellEnd"/>
            <w:r>
              <w:t xml:space="preserve"> </w:t>
            </w:r>
            <w:proofErr w:type="spellStart"/>
            <w:r>
              <w:t>Labour</w:t>
            </w:r>
            <w:proofErr w:type="spellEnd"/>
            <w:r>
              <w:t xml:space="preserve"> </w:t>
            </w:r>
            <w:proofErr w:type="spellStart"/>
            <w:r>
              <w:t>Relation</w:t>
            </w:r>
            <w:proofErr w:type="spellEnd"/>
            <w:r>
              <w:t xml:space="preserve">. </w:t>
            </w:r>
            <w:proofErr w:type="spellStart"/>
            <w:r>
              <w:t>The</w:t>
            </w:r>
            <w:proofErr w:type="spellEnd"/>
            <w:r>
              <w:t xml:space="preserve"> </w:t>
            </w:r>
            <w:proofErr w:type="spellStart"/>
            <w:r>
              <w:t>Scandinavian</w:t>
            </w:r>
            <w:proofErr w:type="spellEnd"/>
            <w:r>
              <w:t xml:space="preserve"> </w:t>
            </w:r>
            <w:proofErr w:type="spellStart"/>
            <w:r>
              <w:t>Journal</w:t>
            </w:r>
            <w:proofErr w:type="spellEnd"/>
            <w:r>
              <w:t xml:space="preserve"> </w:t>
            </w:r>
            <w:proofErr w:type="spellStart"/>
            <w:r>
              <w:t>of</w:t>
            </w:r>
            <w:proofErr w:type="spellEnd"/>
            <w:r>
              <w:t xml:space="preserve"> </w:t>
            </w:r>
            <w:proofErr w:type="spellStart"/>
            <w:r>
              <w:t>Economics</w:t>
            </w:r>
            <w:proofErr w:type="spellEnd"/>
            <w:r>
              <w:t>, 104(1), 1-26.</w:t>
            </w:r>
          </w:p>
          <w:p w14:paraId="0BC8C3FB" w14:textId="77777777" w:rsidR="009B5EDF" w:rsidRDefault="009B5EDF" w:rsidP="00DE0C87">
            <w:pPr>
              <w:ind w:left="709"/>
              <w:jc w:val="both"/>
            </w:pPr>
            <w:proofErr w:type="spellStart"/>
            <w:r>
              <w:t>Simon</w:t>
            </w:r>
            <w:proofErr w:type="spellEnd"/>
            <w:r>
              <w:t xml:space="preserve"> </w:t>
            </w:r>
            <w:proofErr w:type="spellStart"/>
            <w:r>
              <w:t>Gächter</w:t>
            </w:r>
            <w:proofErr w:type="spellEnd"/>
            <w:r>
              <w:t xml:space="preserve">, Elke </w:t>
            </w:r>
            <w:proofErr w:type="spellStart"/>
            <w:r>
              <w:t>Renner</w:t>
            </w:r>
            <w:proofErr w:type="spellEnd"/>
            <w:r>
              <w:t xml:space="preserve">, &amp; Martin </w:t>
            </w:r>
            <w:proofErr w:type="spellStart"/>
            <w:r>
              <w:t>Sefton</w:t>
            </w:r>
            <w:proofErr w:type="spellEnd"/>
            <w:r>
              <w:t xml:space="preserve">. (2008). </w:t>
            </w:r>
            <w:proofErr w:type="spellStart"/>
            <w:r>
              <w:t>The</w:t>
            </w:r>
            <w:proofErr w:type="spellEnd"/>
            <w:r>
              <w:t xml:space="preserve"> Long-Run </w:t>
            </w:r>
            <w:proofErr w:type="spellStart"/>
            <w:r>
              <w:t>Benefits</w:t>
            </w:r>
            <w:proofErr w:type="spellEnd"/>
            <w:r>
              <w:t xml:space="preserve"> </w:t>
            </w:r>
            <w:proofErr w:type="spellStart"/>
            <w:r>
              <w:t>of</w:t>
            </w:r>
            <w:proofErr w:type="spellEnd"/>
            <w:r>
              <w:t xml:space="preserve"> </w:t>
            </w:r>
            <w:proofErr w:type="spellStart"/>
            <w:r>
              <w:t>Punishment</w:t>
            </w:r>
            <w:proofErr w:type="spellEnd"/>
            <w:r>
              <w:t xml:space="preserve">. </w:t>
            </w:r>
            <w:proofErr w:type="spellStart"/>
            <w:r>
              <w:t>Science</w:t>
            </w:r>
            <w:proofErr w:type="spellEnd"/>
            <w:r>
              <w:t xml:space="preserve"> (American </w:t>
            </w:r>
            <w:proofErr w:type="spellStart"/>
            <w:r>
              <w:t>Association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Advancement</w:t>
            </w:r>
            <w:proofErr w:type="spellEnd"/>
            <w:r>
              <w:t xml:space="preserve"> </w:t>
            </w:r>
            <w:proofErr w:type="spellStart"/>
            <w:r>
              <w:t>of</w:t>
            </w:r>
            <w:proofErr w:type="spellEnd"/>
            <w:r>
              <w:t xml:space="preserve"> </w:t>
            </w:r>
            <w:proofErr w:type="spellStart"/>
            <w:r>
              <w:t>Science</w:t>
            </w:r>
            <w:proofErr w:type="spellEnd"/>
            <w:r>
              <w:t>), 322(5907), 1510.</w:t>
            </w:r>
          </w:p>
          <w:p w14:paraId="301330BA" w14:textId="77777777" w:rsidR="009B5EDF" w:rsidRDefault="009B5EDF" w:rsidP="00DE0C87">
            <w:pPr>
              <w:ind w:left="709"/>
              <w:jc w:val="both"/>
            </w:pPr>
            <w:proofErr w:type="spellStart"/>
            <w:r>
              <w:t>Yamagishi</w:t>
            </w:r>
            <w:proofErr w:type="spellEnd"/>
            <w:r>
              <w:t xml:space="preserve">, T., K. A. Cook, W. M. </w:t>
            </w:r>
            <w:proofErr w:type="spellStart"/>
            <w:r>
              <w:t>Watabe</w:t>
            </w:r>
            <w:proofErr w:type="spellEnd"/>
            <w:r>
              <w:t xml:space="preserve">. 1998. </w:t>
            </w:r>
            <w:proofErr w:type="spellStart"/>
            <w:r>
              <w:t>Uncertainty</w:t>
            </w:r>
            <w:proofErr w:type="spellEnd"/>
            <w:r>
              <w:t xml:space="preserve">, trust, and </w:t>
            </w:r>
            <w:proofErr w:type="spellStart"/>
            <w:r>
              <w:t>commitment</w:t>
            </w:r>
            <w:proofErr w:type="spellEnd"/>
            <w:r>
              <w:t xml:space="preserve"> </w:t>
            </w:r>
            <w:proofErr w:type="spellStart"/>
            <w:r>
              <w:t>formation</w:t>
            </w:r>
            <w:proofErr w:type="spellEnd"/>
            <w:r>
              <w:t xml:space="preserve"> in </w:t>
            </w:r>
            <w:proofErr w:type="spellStart"/>
            <w:r>
              <w:t>the</w:t>
            </w:r>
            <w:proofErr w:type="spellEnd"/>
            <w:r>
              <w:t xml:space="preserve"> </w:t>
            </w:r>
            <w:proofErr w:type="spellStart"/>
            <w:r>
              <w:t>United</w:t>
            </w:r>
            <w:proofErr w:type="spellEnd"/>
            <w:r>
              <w:t xml:space="preserve"> </w:t>
            </w:r>
            <w:proofErr w:type="spellStart"/>
            <w:r>
              <w:t>States</w:t>
            </w:r>
            <w:proofErr w:type="spellEnd"/>
            <w:r>
              <w:t xml:space="preserve"> and </w:t>
            </w:r>
            <w:proofErr w:type="spellStart"/>
            <w:r>
              <w:t>Japan</w:t>
            </w:r>
            <w:proofErr w:type="spellEnd"/>
            <w:r>
              <w:t xml:space="preserve">. </w:t>
            </w:r>
            <w:proofErr w:type="spellStart"/>
            <w:r>
              <w:t>Amer</w:t>
            </w:r>
            <w:proofErr w:type="spellEnd"/>
            <w:r>
              <w:t xml:space="preserve">. J. </w:t>
            </w:r>
            <w:proofErr w:type="spellStart"/>
            <w:r>
              <w:t>Sociology</w:t>
            </w:r>
            <w:proofErr w:type="spellEnd"/>
            <w:r>
              <w:t xml:space="preserve"> 104 165-194.</w:t>
            </w:r>
          </w:p>
          <w:p w14:paraId="6B41206A" w14:textId="77777777" w:rsidR="009B5EDF" w:rsidRDefault="009B5EDF" w:rsidP="00DE0C87">
            <w:pPr>
              <w:ind w:left="709"/>
              <w:jc w:val="both"/>
            </w:pPr>
            <w:proofErr w:type="spellStart"/>
            <w:r>
              <w:t>Yamagishi</w:t>
            </w:r>
            <w:proofErr w:type="spellEnd"/>
            <w:r>
              <w:t xml:space="preserve">, T., M. </w:t>
            </w:r>
            <w:proofErr w:type="spellStart"/>
            <w:r>
              <w:t>Yamagishi</w:t>
            </w:r>
            <w:proofErr w:type="spellEnd"/>
            <w:r>
              <w:t xml:space="preserve">. 1994. Trust and </w:t>
            </w:r>
            <w:proofErr w:type="spellStart"/>
            <w:r>
              <w:t>commitment</w:t>
            </w:r>
            <w:proofErr w:type="spellEnd"/>
            <w:r>
              <w:t xml:space="preserve"> in </w:t>
            </w:r>
            <w:proofErr w:type="spellStart"/>
            <w:r>
              <w:t>the</w:t>
            </w:r>
            <w:proofErr w:type="spellEnd"/>
            <w:r>
              <w:t xml:space="preserve"> </w:t>
            </w:r>
            <w:proofErr w:type="spellStart"/>
            <w:r>
              <w:t>United</w:t>
            </w:r>
            <w:proofErr w:type="spellEnd"/>
            <w:r>
              <w:t xml:space="preserve"> </w:t>
            </w:r>
            <w:proofErr w:type="spellStart"/>
            <w:r>
              <w:t>States</w:t>
            </w:r>
            <w:proofErr w:type="spellEnd"/>
            <w:r>
              <w:t xml:space="preserve"> and </w:t>
            </w:r>
            <w:proofErr w:type="spellStart"/>
            <w:r>
              <w:t>Japan</w:t>
            </w:r>
            <w:proofErr w:type="spellEnd"/>
            <w:r>
              <w:t xml:space="preserve">. </w:t>
            </w:r>
            <w:proofErr w:type="spellStart"/>
            <w:r>
              <w:t>Motivation</w:t>
            </w:r>
            <w:proofErr w:type="spellEnd"/>
            <w:r>
              <w:t xml:space="preserve"> </w:t>
            </w:r>
            <w:proofErr w:type="spellStart"/>
            <w:r>
              <w:t>Emotion</w:t>
            </w:r>
            <w:proofErr w:type="spellEnd"/>
            <w:r>
              <w:t xml:space="preserve"> 18 9-66.</w:t>
            </w:r>
          </w:p>
          <w:p w14:paraId="3C858256" w14:textId="77777777" w:rsidR="009B5EDF" w:rsidRDefault="009B5EDF" w:rsidP="00DE0C87">
            <w:pPr>
              <w:jc w:val="both"/>
            </w:pPr>
          </w:p>
        </w:tc>
      </w:tr>
    </w:tbl>
    <w:p w14:paraId="58983A0F" w14:textId="77777777" w:rsidR="009B5EDF" w:rsidRDefault="009B5EDF" w:rsidP="009B5EDF">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2"/>
      </w:tblGrid>
      <w:tr w:rsidR="009B5EDF" w14:paraId="0373D89F" w14:textId="77777777" w:rsidTr="009B5EDF">
        <w:tc>
          <w:tcPr>
            <w:tcW w:w="5000" w:type="pct"/>
          </w:tcPr>
          <w:p w14:paraId="62F83BEC" w14:textId="77777777" w:rsidR="009B5EDF" w:rsidRDefault="009B5EDF" w:rsidP="00DE0C87">
            <w:pPr>
              <w:jc w:val="center"/>
              <w:rPr>
                <w:b/>
              </w:rPr>
            </w:pPr>
            <w:r>
              <w:rPr>
                <w:b/>
              </w:rPr>
              <w:lastRenderedPageBreak/>
              <w:t xml:space="preserve">Caso 2. Ciclistas detenerse cuando el semáforo está en rojo </w:t>
            </w:r>
          </w:p>
          <w:p w14:paraId="681FAAD8" w14:textId="77777777" w:rsidR="009B5EDF" w:rsidRDefault="009B5EDF" w:rsidP="00DE0C87">
            <w:pPr>
              <w:jc w:val="both"/>
            </w:pPr>
          </w:p>
          <w:p w14:paraId="21E9FFB4" w14:textId="77777777" w:rsidR="009B5EDF" w:rsidRDefault="009B5EDF" w:rsidP="00DE0C87">
            <w:pPr>
              <w:jc w:val="both"/>
              <w:rPr>
                <w:b/>
              </w:rPr>
            </w:pPr>
            <w:r>
              <w:rPr>
                <w:b/>
              </w:rPr>
              <w:t>Facilitadores y barreras para que los ciclistas se detengan ante un semáforo en rojo.</w:t>
            </w:r>
          </w:p>
          <w:p w14:paraId="29037110" w14:textId="77777777" w:rsidR="009B5EDF" w:rsidRDefault="009B5EDF" w:rsidP="00DE0C87">
            <w:pPr>
              <w:jc w:val="both"/>
            </w:pPr>
          </w:p>
          <w:p w14:paraId="04153008" w14:textId="77777777" w:rsidR="009B5EDF" w:rsidRDefault="009B5EDF" w:rsidP="00DE0C87">
            <w:pPr>
              <w:jc w:val="both"/>
              <w:rPr>
                <w:b/>
                <w:i/>
              </w:rPr>
            </w:pPr>
            <w:r>
              <w:rPr>
                <w:b/>
                <w:i/>
              </w:rPr>
              <w:t>Influencia Social</w:t>
            </w:r>
          </w:p>
          <w:p w14:paraId="3BE065BE" w14:textId="77777777" w:rsidR="009B5EDF" w:rsidRDefault="009B5EDF" w:rsidP="00DE0C87">
            <w:pPr>
              <w:jc w:val="both"/>
            </w:pPr>
          </w:p>
          <w:p w14:paraId="2AAC04C3" w14:textId="77777777" w:rsidR="009B5EDF" w:rsidRDefault="009B5EDF" w:rsidP="00DE0C87">
            <w:pPr>
              <w:jc w:val="both"/>
            </w:pPr>
            <w:r>
              <w:t>Uno de los determinantes que más se ha estudiado, aunque de manera escasa, en relación con los ciclistas y los semáforos en rojo, es la influencia social. Johnson, et al (2011), encontró que la presencia de otros actores viales como ciclistas y conductores, que viajan en la misma dirección, desmotivan el cruce ilegal de la luz roja (Influencia Social).</w:t>
            </w:r>
          </w:p>
          <w:p w14:paraId="243F8568" w14:textId="77777777" w:rsidR="009B5EDF" w:rsidRDefault="009B5EDF" w:rsidP="00DE0C87">
            <w:pPr>
              <w:jc w:val="both"/>
            </w:pPr>
          </w:p>
          <w:p w14:paraId="33EDB515" w14:textId="77777777" w:rsidR="009B5EDF" w:rsidRDefault="009B5EDF" w:rsidP="00DE0C87">
            <w:pPr>
              <w:jc w:val="both"/>
            </w:pPr>
            <w:r>
              <w:t xml:space="preserve">Adicionalmente, otra dimensión adicional de la influencia social es la presión de grupo, se ha estudiado la relación entre, la cantidad de ciclistas esperando en un semáforo y su influencia en el comportamiento de otros ciclistas; entre más pequeño sea el grupo de ciclistas esperando en un semáforo en rojo, mayor es la posibilidad que otros ciclistas infrinjan la luz roja y viceversa (Wu et al., 2012; Johnson et al., 2011, 2008; Johnson et al., 2013; Richardson and Caulfield, 2015; </w:t>
            </w:r>
            <w:proofErr w:type="spellStart"/>
            <w:r>
              <w:t>Fraboni</w:t>
            </w:r>
            <w:proofErr w:type="spellEnd"/>
            <w:r>
              <w:t xml:space="preserve"> et al., 2016). En ese mismo sentido, Wu, et al (2012) afirma que un ciclista pasando el semáforo en rojo es un predictor para la concurrencia de ese comportamiento por parte de otras personas (difusión de responsabilidad).</w:t>
            </w:r>
          </w:p>
          <w:p w14:paraId="4148B95A" w14:textId="77777777" w:rsidR="009B5EDF" w:rsidRDefault="009B5EDF" w:rsidP="00DE0C87">
            <w:pPr>
              <w:jc w:val="both"/>
            </w:pPr>
          </w:p>
          <w:p w14:paraId="26AB6FFD" w14:textId="77777777" w:rsidR="009B5EDF" w:rsidRDefault="009B5EDF" w:rsidP="00DE0C87">
            <w:pPr>
              <w:jc w:val="both"/>
              <w:rPr>
                <w:b/>
                <w:i/>
              </w:rPr>
            </w:pPr>
            <w:r>
              <w:rPr>
                <w:b/>
                <w:i/>
              </w:rPr>
              <w:t>Género y edad</w:t>
            </w:r>
          </w:p>
          <w:p w14:paraId="19F4054B" w14:textId="77777777" w:rsidR="009B5EDF" w:rsidRDefault="009B5EDF" w:rsidP="00DE0C87">
            <w:pPr>
              <w:jc w:val="both"/>
            </w:pPr>
          </w:p>
          <w:p w14:paraId="417BD38E" w14:textId="77777777" w:rsidR="009B5EDF" w:rsidRDefault="009B5EDF" w:rsidP="00DE0C87">
            <w:pPr>
              <w:jc w:val="both"/>
            </w:pPr>
            <w:r>
              <w:t xml:space="preserve">La mayoría de los estudios sobre la relación entre ciclistas y los semáforos en rojo es de tipo descriptivo y observacional, especialmente en lo concerniente al sexo y edad. Los datos que publica la Secretaría Distrital de Movilidad de Bogotá anualmente indican que los hombres ciclistas son más proclives a morir y sufrir lesiones por causa de un siniestro vial que las mujeres. Estas disparidades se acentúan al analizar la siniestralidad vial por el sexo y el rol de la víctima en la vía, encontrando que, si bien tanto mujeres como hombres jóvenes son quienes más se ven involucrados en siniestros viales, los hombres jóvenes ciclistas superan en gran medida la proporción de víctimas lesionadas y muertas por hechos de tránsito respecto a las mujeres. Esto está muy relacionado con la baja percepción del riesgo y el sesgo de confianza presente principalmente en los hombres jóvenes. </w:t>
            </w:r>
          </w:p>
          <w:p w14:paraId="466FC919" w14:textId="77777777" w:rsidR="009B5EDF" w:rsidRDefault="009B5EDF" w:rsidP="00DE0C87">
            <w:pPr>
              <w:jc w:val="both"/>
            </w:pPr>
          </w:p>
          <w:p w14:paraId="4982AE1B" w14:textId="77777777" w:rsidR="009B5EDF" w:rsidRDefault="009B5EDF" w:rsidP="00DE0C87">
            <w:pPr>
              <w:jc w:val="both"/>
              <w:rPr>
                <w:b/>
                <w:i/>
              </w:rPr>
            </w:pPr>
            <w:r>
              <w:rPr>
                <w:b/>
                <w:i/>
              </w:rPr>
              <w:t>Familiaridad</w:t>
            </w:r>
          </w:p>
          <w:p w14:paraId="76771F8D" w14:textId="77777777" w:rsidR="009B5EDF" w:rsidRDefault="009B5EDF" w:rsidP="00DE0C87">
            <w:pPr>
              <w:jc w:val="both"/>
            </w:pPr>
            <w:proofErr w:type="spellStart"/>
            <w:r>
              <w:t>Fraboni</w:t>
            </w:r>
            <w:proofErr w:type="spellEnd"/>
            <w:r>
              <w:t xml:space="preserve"> (2018), sugiere que otro factor determinante en la decisión de obedecer una luz roja o no, tiene que ver con la experiencia de uso de la bicicleta y el conocimiento de la ruta. Plantea que las personas que más usan la bicicleta y están más familiarizados con su ruta, usan esa información para predecir los cambios de semáforo y las oportunidades de paso.</w:t>
            </w:r>
          </w:p>
          <w:p w14:paraId="53025D02" w14:textId="77777777" w:rsidR="009B5EDF" w:rsidRDefault="009B5EDF" w:rsidP="00DE0C87">
            <w:pPr>
              <w:jc w:val="both"/>
            </w:pPr>
          </w:p>
          <w:p w14:paraId="1CB6E813" w14:textId="77777777" w:rsidR="009B5EDF" w:rsidRDefault="009B5EDF" w:rsidP="00DE0C87">
            <w:pPr>
              <w:jc w:val="both"/>
              <w:rPr>
                <w:b/>
                <w:i/>
              </w:rPr>
            </w:pPr>
            <w:r>
              <w:rPr>
                <w:b/>
                <w:i/>
              </w:rPr>
              <w:lastRenderedPageBreak/>
              <w:t>Percepción del tiempo de espera</w:t>
            </w:r>
          </w:p>
          <w:p w14:paraId="2FF1EC48" w14:textId="77777777" w:rsidR="009B5EDF" w:rsidRDefault="009B5EDF" w:rsidP="00DE0C87">
            <w:pPr>
              <w:jc w:val="both"/>
            </w:pPr>
          </w:p>
          <w:p w14:paraId="6F0255A7" w14:textId="77777777" w:rsidR="009B5EDF" w:rsidRDefault="009B5EDF" w:rsidP="00DE0C87">
            <w:pPr>
              <w:jc w:val="both"/>
            </w:pPr>
            <w:r>
              <w:t xml:space="preserve">Si bien los semáforos son percibidos como elementos fundamentales en la seguridad vial, según </w:t>
            </w:r>
            <w:proofErr w:type="spellStart"/>
            <w:r>
              <w:t>Fioreze</w:t>
            </w:r>
            <w:proofErr w:type="spellEnd"/>
            <w:r>
              <w:t>, T. (2019), estas señales también son percibidas como un elemento aversivo que aumenta su tiempo de desplazamiento y esfuerzo, ya que deben detenerse y volver a ganar velocidad. De manera consistente con este supuesto, al evaluar la percepción del tiempo en relación al tiempo objetivo, la mayoría de ciclistas sobreestiman el tiempo de espera de los semáforos en rojo (</w:t>
            </w:r>
            <w:proofErr w:type="spellStart"/>
            <w:r>
              <w:t>Fioreze</w:t>
            </w:r>
            <w:proofErr w:type="spellEnd"/>
            <w:r>
              <w:t>, 2019).</w:t>
            </w:r>
          </w:p>
          <w:p w14:paraId="479CDD28" w14:textId="77777777" w:rsidR="009B5EDF" w:rsidRDefault="009B5EDF" w:rsidP="00DE0C87">
            <w:pPr>
              <w:jc w:val="both"/>
            </w:pPr>
          </w:p>
          <w:p w14:paraId="67DD1A2D" w14:textId="77777777" w:rsidR="009B5EDF" w:rsidRDefault="009B5EDF" w:rsidP="00DE0C87">
            <w:pPr>
              <w:jc w:val="both"/>
              <w:rPr>
                <w:b/>
                <w:i/>
              </w:rPr>
            </w:pPr>
            <w:r>
              <w:rPr>
                <w:b/>
                <w:i/>
              </w:rPr>
              <w:t>Confianza</w:t>
            </w:r>
          </w:p>
          <w:p w14:paraId="2842179A" w14:textId="77777777" w:rsidR="009B5EDF" w:rsidRDefault="009B5EDF" w:rsidP="00DE0C87">
            <w:pPr>
              <w:jc w:val="both"/>
            </w:pPr>
          </w:p>
          <w:p w14:paraId="0A902DF7" w14:textId="77777777" w:rsidR="009B5EDF" w:rsidRDefault="009B5EDF" w:rsidP="00DE0C87">
            <w:pPr>
              <w:jc w:val="both"/>
            </w:pPr>
            <w:r>
              <w:t>En el caso de los ciclistas, algunos artículos de prensa indican que los ciclistas se pasan los semáforos porque no confían en que los conductores les van a dar prelación en un cruce a la derecha.</w:t>
            </w:r>
          </w:p>
          <w:p w14:paraId="584006FD" w14:textId="77777777" w:rsidR="009B5EDF" w:rsidRDefault="009B5EDF" w:rsidP="00DE0C87">
            <w:pPr>
              <w:jc w:val="both"/>
            </w:pPr>
          </w:p>
          <w:p w14:paraId="2B5902D6" w14:textId="77777777" w:rsidR="009B5EDF" w:rsidRDefault="009B5EDF" w:rsidP="00DE0C87">
            <w:pPr>
              <w:jc w:val="both"/>
            </w:pPr>
            <w:r>
              <w:t xml:space="preserve">En la siguiente tabla se clasifican los anteriores hallazgos entre facilitadores y barreras para el cumplimiento del semáforo en rojo por parte de los ciclistas. </w:t>
            </w:r>
          </w:p>
          <w:p w14:paraId="5CFF6294" w14:textId="77777777" w:rsidR="009B5EDF" w:rsidRDefault="009B5EDF" w:rsidP="00DE0C87">
            <w:pPr>
              <w:jc w:val="both"/>
            </w:pPr>
          </w:p>
          <w:p w14:paraId="7E63658E" w14:textId="77777777" w:rsidR="009B5EDF" w:rsidRDefault="009B5EDF" w:rsidP="00DE0C87">
            <w:pPr>
              <w:jc w:val="both"/>
            </w:pPr>
          </w:p>
          <w:tbl>
            <w:tblPr>
              <w:tblW w:w="8612" w:type="dxa"/>
              <w:tblBorders>
                <w:top w:val="nil"/>
                <w:left w:val="nil"/>
                <w:bottom w:val="nil"/>
                <w:right w:val="nil"/>
                <w:insideH w:val="nil"/>
                <w:insideV w:val="nil"/>
              </w:tblBorders>
              <w:tblLook w:val="0400" w:firstRow="0" w:lastRow="0" w:firstColumn="0" w:lastColumn="0" w:noHBand="0" w:noVBand="1"/>
            </w:tblPr>
            <w:tblGrid>
              <w:gridCol w:w="4306"/>
              <w:gridCol w:w="4306"/>
            </w:tblGrid>
            <w:tr w:rsidR="009B5EDF" w14:paraId="6329C736" w14:textId="77777777" w:rsidTr="009B5EDF">
              <w:tc>
                <w:tcPr>
                  <w:tcW w:w="4306" w:type="dxa"/>
                  <w:tcBorders>
                    <w:top w:val="single" w:sz="4" w:space="0" w:color="000000"/>
                    <w:bottom w:val="single" w:sz="4" w:space="0" w:color="000000"/>
                  </w:tcBorders>
                </w:tcPr>
                <w:p w14:paraId="4C75BC94" w14:textId="77777777" w:rsidR="009B5EDF" w:rsidRDefault="009B5EDF" w:rsidP="00DE0C87">
                  <w:pPr>
                    <w:spacing w:line="276" w:lineRule="auto"/>
                    <w:jc w:val="center"/>
                    <w:rPr>
                      <w:b/>
                    </w:rPr>
                  </w:pPr>
                  <w:r>
                    <w:rPr>
                      <w:b/>
                    </w:rPr>
                    <w:t>Facilitadores</w:t>
                  </w:r>
                </w:p>
              </w:tc>
              <w:tc>
                <w:tcPr>
                  <w:tcW w:w="4306" w:type="dxa"/>
                  <w:tcBorders>
                    <w:top w:val="single" w:sz="4" w:space="0" w:color="000000"/>
                    <w:bottom w:val="single" w:sz="4" w:space="0" w:color="000000"/>
                  </w:tcBorders>
                </w:tcPr>
                <w:p w14:paraId="5BD05A6C" w14:textId="77777777" w:rsidR="009B5EDF" w:rsidRDefault="009B5EDF" w:rsidP="00DE0C87">
                  <w:pPr>
                    <w:spacing w:line="276" w:lineRule="auto"/>
                    <w:jc w:val="center"/>
                    <w:rPr>
                      <w:b/>
                    </w:rPr>
                  </w:pPr>
                  <w:r>
                    <w:rPr>
                      <w:b/>
                    </w:rPr>
                    <w:t>Barreras</w:t>
                  </w:r>
                </w:p>
              </w:tc>
            </w:tr>
            <w:tr w:rsidR="009B5EDF" w14:paraId="7AE6561F" w14:textId="77777777" w:rsidTr="009B5EDF">
              <w:tc>
                <w:tcPr>
                  <w:tcW w:w="4306" w:type="dxa"/>
                  <w:tcBorders>
                    <w:top w:val="single" w:sz="4" w:space="0" w:color="000000"/>
                  </w:tcBorders>
                </w:tcPr>
                <w:p w14:paraId="54CC449F" w14:textId="77777777" w:rsidR="009B5EDF" w:rsidRDefault="009B5EDF" w:rsidP="00DE0C87">
                  <w:pPr>
                    <w:spacing w:line="276" w:lineRule="auto"/>
                    <w:jc w:val="both"/>
                  </w:pPr>
                  <w:r>
                    <w:t>Grupos grandes de personas respetando el semáforo en rojo (n&gt;5). (Oportunidad)</w:t>
                  </w:r>
                </w:p>
                <w:p w14:paraId="3B717814" w14:textId="77777777" w:rsidR="009B5EDF" w:rsidRDefault="009B5EDF" w:rsidP="00DE0C87">
                  <w:pPr>
                    <w:spacing w:line="276" w:lineRule="auto"/>
                    <w:jc w:val="both"/>
                  </w:pPr>
                </w:p>
                <w:p w14:paraId="0B187BD3" w14:textId="77777777" w:rsidR="009B5EDF" w:rsidRDefault="009B5EDF" w:rsidP="00DE0C87">
                  <w:pPr>
                    <w:spacing w:line="276" w:lineRule="auto"/>
                    <w:jc w:val="both"/>
                  </w:pPr>
                </w:p>
              </w:tc>
              <w:tc>
                <w:tcPr>
                  <w:tcW w:w="4306" w:type="dxa"/>
                  <w:tcBorders>
                    <w:top w:val="single" w:sz="4" w:space="0" w:color="000000"/>
                  </w:tcBorders>
                </w:tcPr>
                <w:p w14:paraId="4552F7FD" w14:textId="77777777" w:rsidR="009B5EDF" w:rsidRDefault="009B5EDF" w:rsidP="00DE0C87">
                  <w:pPr>
                    <w:spacing w:line="276" w:lineRule="auto"/>
                    <w:jc w:val="both"/>
                  </w:pPr>
                  <w:r>
                    <w:t>Cuando se observa que otras personas previamente omitieron el semáforo en rojo (Oportunidad)</w:t>
                  </w:r>
                </w:p>
                <w:p w14:paraId="1B007071" w14:textId="77777777" w:rsidR="009B5EDF" w:rsidRDefault="009B5EDF" w:rsidP="00DE0C87">
                  <w:pPr>
                    <w:spacing w:line="276" w:lineRule="auto"/>
                    <w:jc w:val="both"/>
                  </w:pPr>
                </w:p>
              </w:tc>
            </w:tr>
            <w:tr w:rsidR="009B5EDF" w14:paraId="0F2D44D8" w14:textId="77777777" w:rsidTr="009B5EDF">
              <w:tc>
                <w:tcPr>
                  <w:tcW w:w="4306" w:type="dxa"/>
                </w:tcPr>
                <w:p w14:paraId="7182D081" w14:textId="77777777" w:rsidR="009B5EDF" w:rsidRDefault="009B5EDF" w:rsidP="00DE0C87">
                  <w:pPr>
                    <w:spacing w:line="276" w:lineRule="auto"/>
                    <w:jc w:val="both"/>
                  </w:pPr>
                </w:p>
                <w:p w14:paraId="4285DEC6" w14:textId="77777777" w:rsidR="009B5EDF" w:rsidRDefault="009B5EDF" w:rsidP="00DE0C87">
                  <w:pPr>
                    <w:spacing w:line="276" w:lineRule="auto"/>
                    <w:jc w:val="both"/>
                  </w:pPr>
                </w:p>
              </w:tc>
              <w:tc>
                <w:tcPr>
                  <w:tcW w:w="4306" w:type="dxa"/>
                </w:tcPr>
                <w:p w14:paraId="24C019CA" w14:textId="77777777" w:rsidR="009B5EDF" w:rsidRDefault="009B5EDF" w:rsidP="00DE0C87">
                  <w:pPr>
                    <w:spacing w:line="276" w:lineRule="auto"/>
                    <w:jc w:val="both"/>
                  </w:pPr>
                  <w:r>
                    <w:t>Percepción del tiempo más lento en la espera (Capacidad)</w:t>
                  </w:r>
                </w:p>
                <w:p w14:paraId="78AA1546" w14:textId="77777777" w:rsidR="009B5EDF" w:rsidRDefault="009B5EDF" w:rsidP="00DE0C87">
                  <w:pPr>
                    <w:spacing w:line="276" w:lineRule="auto"/>
                    <w:jc w:val="both"/>
                  </w:pPr>
                </w:p>
                <w:p w14:paraId="2FFF15CB" w14:textId="77777777" w:rsidR="009B5EDF" w:rsidRDefault="009B5EDF" w:rsidP="00DE0C87">
                  <w:pPr>
                    <w:spacing w:line="276" w:lineRule="auto"/>
                    <w:jc w:val="both"/>
                  </w:pPr>
                  <w:r>
                    <w:t>Familiaridad con la ruta y el tráfico (Motivación)</w:t>
                  </w:r>
                </w:p>
                <w:p w14:paraId="67F3CDDB" w14:textId="77777777" w:rsidR="009B5EDF" w:rsidRDefault="009B5EDF" w:rsidP="00DE0C87">
                  <w:pPr>
                    <w:spacing w:line="276" w:lineRule="auto"/>
                    <w:jc w:val="both"/>
                  </w:pPr>
                </w:p>
              </w:tc>
            </w:tr>
            <w:tr w:rsidR="009B5EDF" w14:paraId="05631F7B" w14:textId="77777777" w:rsidTr="009B5EDF">
              <w:trPr>
                <w:trHeight w:val="683"/>
              </w:trPr>
              <w:tc>
                <w:tcPr>
                  <w:tcW w:w="4306" w:type="dxa"/>
                  <w:tcBorders>
                    <w:bottom w:val="single" w:sz="4" w:space="0" w:color="000000"/>
                  </w:tcBorders>
                </w:tcPr>
                <w:p w14:paraId="56B6D6BA" w14:textId="77777777" w:rsidR="009B5EDF" w:rsidRDefault="009B5EDF" w:rsidP="00DE0C87">
                  <w:pPr>
                    <w:spacing w:line="276" w:lineRule="auto"/>
                    <w:jc w:val="both"/>
                  </w:pPr>
                  <w:r>
                    <w:t>Percepción del riesgo (capacidad)</w:t>
                  </w:r>
                </w:p>
                <w:p w14:paraId="3F58899E" w14:textId="77777777" w:rsidR="009B5EDF" w:rsidRDefault="009B5EDF" w:rsidP="00DE0C87">
                  <w:pPr>
                    <w:spacing w:line="276" w:lineRule="auto"/>
                    <w:jc w:val="both"/>
                  </w:pPr>
                </w:p>
                <w:p w14:paraId="42A44964" w14:textId="77777777" w:rsidR="009B5EDF" w:rsidRDefault="009B5EDF" w:rsidP="00DE0C87">
                  <w:pPr>
                    <w:spacing w:line="276" w:lineRule="auto"/>
                    <w:jc w:val="both"/>
                  </w:pPr>
                  <w:r>
                    <w:t>Número de accidentes de tránsito previos (Historia previa).</w:t>
                  </w:r>
                </w:p>
              </w:tc>
              <w:tc>
                <w:tcPr>
                  <w:tcW w:w="4306" w:type="dxa"/>
                  <w:tcBorders>
                    <w:bottom w:val="single" w:sz="4" w:space="0" w:color="000000"/>
                  </w:tcBorders>
                </w:tcPr>
                <w:p w14:paraId="33A056BF" w14:textId="77777777" w:rsidR="009B5EDF" w:rsidRDefault="009B5EDF" w:rsidP="00DE0C87">
                  <w:pPr>
                    <w:spacing w:line="276" w:lineRule="auto"/>
                    <w:jc w:val="both"/>
                  </w:pPr>
                  <w:r>
                    <w:t>No confiar en los otros actores viales (Motivación).</w:t>
                  </w:r>
                </w:p>
                <w:p w14:paraId="292CB9ED" w14:textId="77777777" w:rsidR="009B5EDF" w:rsidRDefault="009B5EDF" w:rsidP="00DE0C87">
                  <w:pPr>
                    <w:spacing w:line="276" w:lineRule="auto"/>
                    <w:jc w:val="both"/>
                  </w:pPr>
                </w:p>
                <w:p w14:paraId="33E57916" w14:textId="77777777" w:rsidR="009B5EDF" w:rsidRDefault="009B5EDF" w:rsidP="00DE0C87">
                  <w:pPr>
                    <w:spacing w:line="276" w:lineRule="auto"/>
                    <w:jc w:val="both"/>
                  </w:pPr>
                </w:p>
              </w:tc>
            </w:tr>
          </w:tbl>
          <w:p w14:paraId="46BB6708" w14:textId="77777777" w:rsidR="009B5EDF" w:rsidRDefault="009B5EDF" w:rsidP="00DE0C87">
            <w:pPr>
              <w:jc w:val="both"/>
              <w:rPr>
                <w:b/>
              </w:rPr>
            </w:pPr>
            <w:r>
              <w:rPr>
                <w:b/>
              </w:rPr>
              <w:lastRenderedPageBreak/>
              <w:t>Referencias</w:t>
            </w:r>
          </w:p>
          <w:p w14:paraId="1E6C8456" w14:textId="77777777" w:rsidR="009B5EDF" w:rsidRDefault="009B5EDF" w:rsidP="00DE0C87">
            <w:pPr>
              <w:jc w:val="both"/>
            </w:pPr>
          </w:p>
          <w:p w14:paraId="441D9655" w14:textId="77777777" w:rsidR="009B5EDF" w:rsidRDefault="009B5EDF" w:rsidP="00DE0C87">
            <w:pPr>
              <w:ind w:left="709"/>
              <w:jc w:val="both"/>
            </w:pPr>
            <w:r>
              <w:t xml:space="preserve">Cf. </w:t>
            </w:r>
            <w:proofErr w:type="spellStart"/>
            <w:r>
              <w:rPr>
                <w:i/>
              </w:rPr>
              <w:t>Gender</w:t>
            </w:r>
            <w:proofErr w:type="spellEnd"/>
            <w:r>
              <w:rPr>
                <w:i/>
              </w:rPr>
              <w:t xml:space="preserve"> and Road </w:t>
            </w:r>
            <w:proofErr w:type="spellStart"/>
            <w:r>
              <w:rPr>
                <w:i/>
              </w:rPr>
              <w:t>Traffic</w:t>
            </w:r>
            <w:proofErr w:type="spellEnd"/>
            <w:r>
              <w:rPr>
                <w:i/>
              </w:rPr>
              <w:t xml:space="preserve"> Injuries</w:t>
            </w:r>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2002.</w:t>
            </w:r>
          </w:p>
          <w:p w14:paraId="3E1D1278" w14:textId="77777777" w:rsidR="009B5EDF" w:rsidRDefault="009B5EDF" w:rsidP="00DE0C87">
            <w:pPr>
              <w:ind w:left="709"/>
              <w:jc w:val="both"/>
            </w:pPr>
            <w:proofErr w:type="spellStart"/>
            <w:r>
              <w:t>Cordellieri</w:t>
            </w:r>
            <w:proofErr w:type="spellEnd"/>
            <w:r>
              <w:t xml:space="preserve">, P., et al. (2016). </w:t>
            </w:r>
            <w:proofErr w:type="spellStart"/>
            <w:r>
              <w:t>Gender</w:t>
            </w:r>
            <w:proofErr w:type="spellEnd"/>
            <w:r>
              <w:t xml:space="preserve"> </w:t>
            </w:r>
            <w:proofErr w:type="spellStart"/>
            <w:r>
              <w:t>Effects</w:t>
            </w:r>
            <w:proofErr w:type="spellEnd"/>
            <w:r>
              <w:t xml:space="preserve"> in Young Road </w:t>
            </w:r>
            <w:proofErr w:type="spellStart"/>
            <w:r>
              <w:t>Users</w:t>
            </w:r>
            <w:proofErr w:type="spellEnd"/>
            <w:r>
              <w:t xml:space="preserve"> </w:t>
            </w:r>
            <w:proofErr w:type="spellStart"/>
            <w:r>
              <w:t>on</w:t>
            </w:r>
            <w:proofErr w:type="spellEnd"/>
            <w:r>
              <w:t xml:space="preserve"> Road Safety </w:t>
            </w:r>
            <w:proofErr w:type="spellStart"/>
            <w:r>
              <w:t>Attitudes</w:t>
            </w:r>
            <w:proofErr w:type="spellEnd"/>
            <w:r>
              <w:t xml:space="preserve">, </w:t>
            </w:r>
            <w:proofErr w:type="spellStart"/>
            <w:r>
              <w:t>Behaviors</w:t>
            </w:r>
            <w:proofErr w:type="spellEnd"/>
            <w:r>
              <w:t xml:space="preserve"> and </w:t>
            </w:r>
            <w:proofErr w:type="spellStart"/>
            <w:r>
              <w:t>Risk</w:t>
            </w:r>
            <w:proofErr w:type="spellEnd"/>
            <w:r>
              <w:t xml:space="preserve"> </w:t>
            </w:r>
            <w:proofErr w:type="spellStart"/>
            <w:r>
              <w:t>Perception</w:t>
            </w:r>
            <w:proofErr w:type="spellEnd"/>
            <w:r>
              <w:t xml:space="preserve">. </w:t>
            </w:r>
            <w:proofErr w:type="spellStart"/>
            <w:r>
              <w:t>Frontiers</w:t>
            </w:r>
            <w:proofErr w:type="spellEnd"/>
            <w:r>
              <w:t xml:space="preserve"> in </w:t>
            </w:r>
            <w:proofErr w:type="spellStart"/>
            <w:r>
              <w:t>Psychology</w:t>
            </w:r>
            <w:proofErr w:type="spellEnd"/>
            <w:r>
              <w:t>, 7, 1412.</w:t>
            </w:r>
          </w:p>
          <w:p w14:paraId="7C5A6C64" w14:textId="77777777" w:rsidR="009B5EDF" w:rsidRDefault="009B5EDF" w:rsidP="00DE0C87">
            <w:pPr>
              <w:ind w:left="709"/>
              <w:jc w:val="both"/>
            </w:pPr>
            <w:r>
              <w:t xml:space="preserve">F. </w:t>
            </w:r>
            <w:proofErr w:type="spellStart"/>
            <w:r>
              <w:t>Fraboni</w:t>
            </w:r>
            <w:proofErr w:type="spellEnd"/>
            <w:r>
              <w:t xml:space="preserve">, V. Marín Puchades, M. De </w:t>
            </w:r>
            <w:proofErr w:type="spellStart"/>
            <w:r>
              <w:t>Angelis</w:t>
            </w:r>
            <w:proofErr w:type="spellEnd"/>
            <w:r>
              <w:t xml:space="preserve">, G. </w:t>
            </w:r>
            <w:proofErr w:type="spellStart"/>
            <w:r>
              <w:t>Prati</w:t>
            </w:r>
            <w:proofErr w:type="spellEnd"/>
            <w:r>
              <w:t xml:space="preserve">, L. </w:t>
            </w:r>
            <w:proofErr w:type="spellStart"/>
            <w:r>
              <w:t>Pietrantoni</w:t>
            </w:r>
            <w:proofErr w:type="spellEnd"/>
            <w:r>
              <w:t xml:space="preserve"> (2016). Social </w:t>
            </w:r>
            <w:proofErr w:type="spellStart"/>
            <w:r>
              <w:t>Influence</w:t>
            </w:r>
            <w:proofErr w:type="spellEnd"/>
            <w:r>
              <w:t xml:space="preserve"> and </w:t>
            </w:r>
            <w:proofErr w:type="spellStart"/>
            <w:r>
              <w:t>Different</w:t>
            </w:r>
            <w:proofErr w:type="spellEnd"/>
            <w:r>
              <w:t xml:space="preserve"> </w:t>
            </w:r>
            <w:proofErr w:type="spellStart"/>
            <w:r>
              <w:t>Types</w:t>
            </w:r>
            <w:proofErr w:type="spellEnd"/>
            <w:r>
              <w:t xml:space="preserve"> </w:t>
            </w:r>
            <w:proofErr w:type="spellStart"/>
            <w:r>
              <w:t>of</w:t>
            </w:r>
            <w:proofErr w:type="spellEnd"/>
            <w:r>
              <w:t xml:space="preserve"> Red-Light </w:t>
            </w:r>
            <w:proofErr w:type="spellStart"/>
            <w:r>
              <w:t>Behaviors</w:t>
            </w:r>
            <w:proofErr w:type="spellEnd"/>
            <w:r>
              <w:t xml:space="preserve"> </w:t>
            </w:r>
            <w:proofErr w:type="spellStart"/>
            <w:r>
              <w:t>among</w:t>
            </w:r>
            <w:proofErr w:type="spellEnd"/>
            <w:r>
              <w:t xml:space="preserve"> </w:t>
            </w:r>
            <w:proofErr w:type="spellStart"/>
            <w:r>
              <w:t>Cyclists</w:t>
            </w:r>
            <w:proofErr w:type="spellEnd"/>
            <w:r>
              <w:t xml:space="preserve">, </w:t>
            </w:r>
            <w:proofErr w:type="spellStart"/>
            <w:r>
              <w:t>Frontiers</w:t>
            </w:r>
            <w:proofErr w:type="spellEnd"/>
            <w:r>
              <w:t xml:space="preserve"> in </w:t>
            </w:r>
            <w:proofErr w:type="spellStart"/>
            <w:r>
              <w:t>Psychology</w:t>
            </w:r>
            <w:proofErr w:type="spellEnd"/>
            <w:r>
              <w:t>, 7 (2016). https://doi.org/10.3389/fpsyg.2016.01834</w:t>
            </w:r>
          </w:p>
          <w:p w14:paraId="33FD40A0" w14:textId="77777777" w:rsidR="009B5EDF" w:rsidRDefault="009B5EDF" w:rsidP="00DE0C87">
            <w:pPr>
              <w:ind w:left="709"/>
              <w:jc w:val="both"/>
            </w:pPr>
            <w:r>
              <w:t xml:space="preserve">F. </w:t>
            </w:r>
            <w:proofErr w:type="spellStart"/>
            <w:r>
              <w:t>Fraboni</w:t>
            </w:r>
            <w:proofErr w:type="spellEnd"/>
            <w:r>
              <w:t xml:space="preserve">, V. Marín Puchades, M. De </w:t>
            </w:r>
            <w:proofErr w:type="spellStart"/>
            <w:r>
              <w:t>Angelis</w:t>
            </w:r>
            <w:proofErr w:type="spellEnd"/>
            <w:r>
              <w:t xml:space="preserve">, L. </w:t>
            </w:r>
            <w:proofErr w:type="spellStart"/>
            <w:r>
              <w:t>Pietrantoni</w:t>
            </w:r>
            <w:proofErr w:type="spellEnd"/>
            <w:r>
              <w:t xml:space="preserve">, G. </w:t>
            </w:r>
            <w:proofErr w:type="spellStart"/>
            <w:r>
              <w:t>Prati</w:t>
            </w:r>
            <w:proofErr w:type="spellEnd"/>
            <w:r>
              <w:t xml:space="preserve">. (2018) Red-light running </w:t>
            </w:r>
            <w:proofErr w:type="spellStart"/>
            <w:r>
              <w:t>behavior</w:t>
            </w:r>
            <w:proofErr w:type="spellEnd"/>
            <w:r>
              <w:t xml:space="preserve"> </w:t>
            </w:r>
            <w:proofErr w:type="spellStart"/>
            <w:r>
              <w:t>of</w:t>
            </w:r>
            <w:proofErr w:type="spellEnd"/>
            <w:r>
              <w:t xml:space="preserve"> </w:t>
            </w:r>
            <w:proofErr w:type="spellStart"/>
            <w:r>
              <w:t>cyclists</w:t>
            </w:r>
            <w:proofErr w:type="spellEnd"/>
            <w:r>
              <w:t xml:space="preserve"> in </w:t>
            </w:r>
            <w:proofErr w:type="spellStart"/>
            <w:r>
              <w:t>Italy</w:t>
            </w:r>
            <w:proofErr w:type="spellEnd"/>
            <w:r>
              <w:t xml:space="preserve">: </w:t>
            </w:r>
            <w:proofErr w:type="spellStart"/>
            <w:r>
              <w:t>An</w:t>
            </w:r>
            <w:proofErr w:type="spellEnd"/>
            <w:r>
              <w:t xml:space="preserve"> </w:t>
            </w:r>
            <w:proofErr w:type="spellStart"/>
            <w:r>
              <w:t>observational</w:t>
            </w:r>
            <w:proofErr w:type="spellEnd"/>
            <w:r>
              <w:t xml:space="preserve"> </w:t>
            </w:r>
            <w:proofErr w:type="spellStart"/>
            <w:r>
              <w:t>study</w:t>
            </w:r>
            <w:proofErr w:type="spellEnd"/>
            <w:r>
              <w:t xml:space="preserve">, </w:t>
            </w:r>
            <w:proofErr w:type="spellStart"/>
            <w:r>
              <w:t>Accident</w:t>
            </w:r>
            <w:proofErr w:type="spellEnd"/>
            <w:r>
              <w:t xml:space="preserve"> </w:t>
            </w:r>
            <w:proofErr w:type="spellStart"/>
            <w:r>
              <w:t>Analysis</w:t>
            </w:r>
            <w:proofErr w:type="spellEnd"/>
            <w:r>
              <w:t xml:space="preserve"> &amp; </w:t>
            </w:r>
            <w:proofErr w:type="spellStart"/>
            <w:r>
              <w:t>Prevention</w:t>
            </w:r>
            <w:proofErr w:type="spellEnd"/>
            <w:r>
              <w:t>, 120 (2018), 219-232. https://doi.org/10.1016/j.aap.2018.08.013.</w:t>
            </w:r>
          </w:p>
          <w:p w14:paraId="15A4FD30" w14:textId="77777777" w:rsidR="009B5EDF" w:rsidRDefault="009B5EDF" w:rsidP="00DE0C87">
            <w:pPr>
              <w:ind w:left="709"/>
              <w:jc w:val="both"/>
            </w:pPr>
            <w:proofErr w:type="spellStart"/>
            <w:r>
              <w:t>Fioreze</w:t>
            </w:r>
            <w:proofErr w:type="spellEnd"/>
            <w:r>
              <w:t xml:space="preserve">, T. (2019). </w:t>
            </w:r>
            <w:proofErr w:type="spellStart"/>
            <w:r>
              <w:t>Perceived</w:t>
            </w:r>
            <w:proofErr w:type="spellEnd"/>
            <w:r>
              <w:t xml:space="preserve"> </w:t>
            </w:r>
            <w:proofErr w:type="spellStart"/>
            <w:r>
              <w:t>waiting</w:t>
            </w:r>
            <w:proofErr w:type="spellEnd"/>
            <w:r>
              <w:t xml:space="preserve"> time versus actual </w:t>
            </w:r>
            <w:proofErr w:type="spellStart"/>
            <w:r>
              <w:t>waiting</w:t>
            </w:r>
            <w:proofErr w:type="spellEnd"/>
            <w:r>
              <w:t xml:space="preserve"> time: a case </w:t>
            </w:r>
            <w:proofErr w:type="spellStart"/>
            <w:r>
              <w:t>study</w:t>
            </w:r>
            <w:proofErr w:type="spellEnd"/>
            <w:r>
              <w:t xml:space="preserve"> </w:t>
            </w:r>
            <w:proofErr w:type="spellStart"/>
            <w:r>
              <w:t>among</w:t>
            </w:r>
            <w:proofErr w:type="spellEnd"/>
            <w:r>
              <w:t xml:space="preserve"> </w:t>
            </w:r>
            <w:proofErr w:type="spellStart"/>
            <w:r>
              <w:t>cyclists</w:t>
            </w:r>
            <w:proofErr w:type="spellEnd"/>
            <w:r>
              <w:t xml:space="preserve"> in Enschede, </w:t>
            </w:r>
            <w:proofErr w:type="spellStart"/>
            <w:r>
              <w:t>the</w:t>
            </w:r>
            <w:proofErr w:type="spellEnd"/>
            <w:r>
              <w:t xml:space="preserve"> </w:t>
            </w:r>
            <w:proofErr w:type="spellStart"/>
            <w:r>
              <w:t>Netherlands</w:t>
            </w:r>
            <w:proofErr w:type="spellEnd"/>
            <w:r>
              <w:t xml:space="preserve">. In </w:t>
            </w:r>
            <w:proofErr w:type="spellStart"/>
            <w:r>
              <w:t>Transport</w:t>
            </w:r>
            <w:proofErr w:type="spellEnd"/>
            <w:r>
              <w:t xml:space="preserve"> </w:t>
            </w:r>
            <w:proofErr w:type="spellStart"/>
            <w:r>
              <w:t>Findings</w:t>
            </w:r>
            <w:proofErr w:type="spellEnd"/>
            <w:r>
              <w:t xml:space="preserve">. Network </w:t>
            </w:r>
            <w:proofErr w:type="spellStart"/>
            <w:r>
              <w:t>Design</w:t>
            </w:r>
            <w:proofErr w:type="spellEnd"/>
            <w:r>
              <w:t xml:space="preserve"> </w:t>
            </w:r>
            <w:proofErr w:type="spellStart"/>
            <w:r>
              <w:t>Lab</w:t>
            </w:r>
            <w:proofErr w:type="spellEnd"/>
            <w:r>
              <w:t xml:space="preserve"> - </w:t>
            </w:r>
            <w:proofErr w:type="spellStart"/>
            <w:r>
              <w:t>Transport</w:t>
            </w:r>
            <w:proofErr w:type="spellEnd"/>
            <w:r>
              <w:t xml:space="preserve"> </w:t>
            </w:r>
            <w:proofErr w:type="spellStart"/>
            <w:r>
              <w:t>Findings</w:t>
            </w:r>
            <w:proofErr w:type="spellEnd"/>
            <w:r>
              <w:t>. https://doi.org/10.32866/9636</w:t>
            </w:r>
          </w:p>
          <w:p w14:paraId="7591E3B7" w14:textId="77777777" w:rsidR="009B5EDF" w:rsidRDefault="009B5EDF" w:rsidP="00DE0C87">
            <w:pPr>
              <w:ind w:left="709"/>
              <w:jc w:val="both"/>
            </w:pPr>
            <w:r>
              <w:tab/>
            </w:r>
            <w:hyperlink r:id="rId13">
              <w:r>
                <w:rPr>
                  <w:color w:val="0563C1"/>
                  <w:u w:val="single"/>
                </w:rPr>
                <w:t>https://doi.org/10.1177/1687814019851639</w:t>
              </w:r>
            </w:hyperlink>
          </w:p>
          <w:p w14:paraId="78D9D60B" w14:textId="77777777" w:rsidR="009B5EDF" w:rsidRDefault="009B5EDF" w:rsidP="00DE0C87">
            <w:pPr>
              <w:ind w:left="709"/>
              <w:jc w:val="both"/>
            </w:pPr>
            <w:r>
              <w:t xml:space="preserve">Johnson, M., </w:t>
            </w:r>
            <w:proofErr w:type="spellStart"/>
            <w:r>
              <w:t>Newstead</w:t>
            </w:r>
            <w:proofErr w:type="spellEnd"/>
            <w:r>
              <w:t xml:space="preserve">, S., Charlton, J., Oxley, J., (2011). </w:t>
            </w:r>
            <w:proofErr w:type="spellStart"/>
            <w:r>
              <w:t>Riding</w:t>
            </w:r>
            <w:proofErr w:type="spellEnd"/>
            <w:r>
              <w:t xml:space="preserve"> </w:t>
            </w:r>
            <w:proofErr w:type="spellStart"/>
            <w:r>
              <w:t>through</w:t>
            </w:r>
            <w:proofErr w:type="spellEnd"/>
            <w:r>
              <w:t xml:space="preserve"> red-</w:t>
            </w:r>
            <w:proofErr w:type="spellStart"/>
            <w:r>
              <w:t>lights</w:t>
            </w:r>
            <w:proofErr w:type="spellEnd"/>
            <w:r>
              <w:t xml:space="preserve">: </w:t>
            </w:r>
            <w:proofErr w:type="spellStart"/>
            <w:r>
              <w:t>therate</w:t>
            </w:r>
            <w:proofErr w:type="spellEnd"/>
            <w:r>
              <w:t xml:space="preserve">, </w:t>
            </w:r>
            <w:proofErr w:type="spellStart"/>
            <w:r>
              <w:t>characteristics</w:t>
            </w:r>
            <w:proofErr w:type="spellEnd"/>
            <w:r>
              <w:t xml:space="preserve"> and </w:t>
            </w:r>
            <w:proofErr w:type="spellStart"/>
            <w:r>
              <w:t>risk</w:t>
            </w:r>
            <w:proofErr w:type="spellEnd"/>
            <w:r>
              <w:t xml:space="preserve"> </w:t>
            </w:r>
            <w:proofErr w:type="spellStart"/>
            <w:r>
              <w:t>factors</w:t>
            </w:r>
            <w:proofErr w:type="spellEnd"/>
            <w:r>
              <w:t xml:space="preserve"> </w:t>
            </w:r>
            <w:proofErr w:type="spellStart"/>
            <w:r>
              <w:t>of</w:t>
            </w:r>
            <w:proofErr w:type="spellEnd"/>
            <w:r>
              <w:t xml:space="preserve"> non-</w:t>
            </w:r>
            <w:proofErr w:type="spellStart"/>
            <w:r>
              <w:t>compliant</w:t>
            </w:r>
            <w:proofErr w:type="spellEnd"/>
            <w:r>
              <w:t xml:space="preserve"> </w:t>
            </w:r>
            <w:proofErr w:type="spellStart"/>
            <w:r>
              <w:t>urban</w:t>
            </w:r>
            <w:proofErr w:type="spellEnd"/>
            <w:r>
              <w:t xml:space="preserve"> </w:t>
            </w:r>
            <w:proofErr w:type="spellStart"/>
            <w:r>
              <w:t>commuter</w:t>
            </w:r>
            <w:proofErr w:type="spellEnd"/>
            <w:r>
              <w:t xml:space="preserve"> </w:t>
            </w:r>
            <w:proofErr w:type="spellStart"/>
            <w:r>
              <w:t>cyclists</w:t>
            </w:r>
            <w:proofErr w:type="spellEnd"/>
            <w:r>
              <w:t xml:space="preserve">. </w:t>
            </w:r>
            <w:proofErr w:type="spellStart"/>
            <w:r>
              <w:t>Accid</w:t>
            </w:r>
            <w:proofErr w:type="spellEnd"/>
            <w:r>
              <w:t xml:space="preserve">. Anal. </w:t>
            </w:r>
            <w:proofErr w:type="spellStart"/>
            <w:r>
              <w:t>Prev</w:t>
            </w:r>
            <w:proofErr w:type="spellEnd"/>
            <w:r>
              <w:t>. 43 (1), 323–328 https://doi.org/10.1016/j.aap.2010.08.030</w:t>
            </w:r>
          </w:p>
          <w:p w14:paraId="57F559DB" w14:textId="77777777" w:rsidR="009B5EDF" w:rsidRDefault="009B5EDF" w:rsidP="00DE0C87">
            <w:pPr>
              <w:ind w:left="709"/>
              <w:jc w:val="both"/>
            </w:pPr>
            <w:r>
              <w:t xml:space="preserve">Pai, C.W., Jou, R.C., (2014). </w:t>
            </w:r>
            <w:proofErr w:type="spellStart"/>
            <w:r>
              <w:t>Cyclists’red</w:t>
            </w:r>
            <w:proofErr w:type="spellEnd"/>
            <w:r>
              <w:t xml:space="preserve">-light running </w:t>
            </w:r>
            <w:proofErr w:type="spellStart"/>
            <w:r>
              <w:t>behaviors</w:t>
            </w:r>
            <w:proofErr w:type="spellEnd"/>
            <w:r>
              <w:t xml:space="preserve">: </w:t>
            </w:r>
            <w:proofErr w:type="spellStart"/>
            <w:r>
              <w:t>an</w:t>
            </w:r>
            <w:proofErr w:type="spellEnd"/>
            <w:r>
              <w:t xml:space="preserve"> </w:t>
            </w:r>
            <w:proofErr w:type="spellStart"/>
            <w:r>
              <w:t>examination</w:t>
            </w:r>
            <w:proofErr w:type="spellEnd"/>
            <w:r>
              <w:t xml:space="preserve"> </w:t>
            </w:r>
            <w:proofErr w:type="spellStart"/>
            <w:r>
              <w:t>of</w:t>
            </w:r>
            <w:proofErr w:type="spellEnd"/>
            <w:r>
              <w:t xml:space="preserve"> </w:t>
            </w:r>
            <w:proofErr w:type="spellStart"/>
            <w:r>
              <w:t>risk-taking</w:t>
            </w:r>
            <w:proofErr w:type="spellEnd"/>
            <w:r>
              <w:t xml:space="preserve">, </w:t>
            </w:r>
            <w:proofErr w:type="spellStart"/>
            <w:r>
              <w:t>opportunistic</w:t>
            </w:r>
            <w:proofErr w:type="spellEnd"/>
            <w:r>
              <w:t xml:space="preserve">, and </w:t>
            </w:r>
            <w:proofErr w:type="spellStart"/>
            <w:r>
              <w:t>law-obeying</w:t>
            </w:r>
            <w:proofErr w:type="spellEnd"/>
            <w:r>
              <w:t xml:space="preserve"> </w:t>
            </w:r>
            <w:proofErr w:type="spellStart"/>
            <w:r>
              <w:t>behaviors</w:t>
            </w:r>
            <w:proofErr w:type="spellEnd"/>
            <w:r>
              <w:t xml:space="preserve">. </w:t>
            </w:r>
            <w:proofErr w:type="spellStart"/>
            <w:r>
              <w:t>Accid</w:t>
            </w:r>
            <w:proofErr w:type="spellEnd"/>
            <w:r>
              <w:t xml:space="preserve">. Anal. </w:t>
            </w:r>
            <w:proofErr w:type="spellStart"/>
            <w:r>
              <w:t>Prev</w:t>
            </w:r>
            <w:proofErr w:type="spellEnd"/>
            <w:r>
              <w:t>. 62, 191–198. https://doi.org/10.1016/j.aap.2013.09.008</w:t>
            </w:r>
          </w:p>
          <w:p w14:paraId="7A851C1E" w14:textId="77777777" w:rsidR="009B5EDF" w:rsidRDefault="009B5EDF" w:rsidP="00DE0C87">
            <w:pPr>
              <w:ind w:left="709"/>
              <w:jc w:val="both"/>
            </w:pPr>
            <w:r>
              <w:t xml:space="preserve">Wu, C., Yao, L., Zhang, K., (2012). </w:t>
            </w:r>
            <w:proofErr w:type="spellStart"/>
            <w:r>
              <w:t>The</w:t>
            </w:r>
            <w:proofErr w:type="spellEnd"/>
            <w:r>
              <w:t xml:space="preserve"> red-light running </w:t>
            </w:r>
            <w:proofErr w:type="spellStart"/>
            <w:r>
              <w:t>behavior</w:t>
            </w:r>
            <w:proofErr w:type="spellEnd"/>
            <w:r>
              <w:t xml:space="preserve"> </w:t>
            </w:r>
            <w:proofErr w:type="spellStart"/>
            <w:r>
              <w:t>of</w:t>
            </w:r>
            <w:proofErr w:type="spellEnd"/>
            <w:r>
              <w:t xml:space="preserve"> </w:t>
            </w:r>
            <w:proofErr w:type="spellStart"/>
            <w:r>
              <w:t>electric</w:t>
            </w:r>
            <w:proofErr w:type="spellEnd"/>
            <w:r>
              <w:t xml:space="preserve"> </w:t>
            </w:r>
            <w:proofErr w:type="spellStart"/>
            <w:r>
              <w:t>bike</w:t>
            </w:r>
            <w:proofErr w:type="spellEnd"/>
            <w:r>
              <w:t xml:space="preserve"> </w:t>
            </w:r>
            <w:proofErr w:type="spellStart"/>
            <w:r>
              <w:t>riders</w:t>
            </w:r>
            <w:proofErr w:type="spellEnd"/>
            <w:r>
              <w:t xml:space="preserve"> and </w:t>
            </w:r>
            <w:proofErr w:type="spellStart"/>
            <w:r>
              <w:t>cyclists</w:t>
            </w:r>
            <w:proofErr w:type="spellEnd"/>
            <w:r>
              <w:t xml:space="preserve"> at </w:t>
            </w:r>
            <w:proofErr w:type="spellStart"/>
            <w:r>
              <w:t>urban</w:t>
            </w:r>
            <w:proofErr w:type="spellEnd"/>
            <w:r>
              <w:t xml:space="preserve"> </w:t>
            </w:r>
            <w:proofErr w:type="spellStart"/>
            <w:r>
              <w:t>intersections</w:t>
            </w:r>
            <w:proofErr w:type="spellEnd"/>
            <w:r>
              <w:t xml:space="preserve"> in China: </w:t>
            </w:r>
            <w:proofErr w:type="spellStart"/>
            <w:r>
              <w:t>an</w:t>
            </w:r>
            <w:proofErr w:type="spellEnd"/>
            <w:r>
              <w:t xml:space="preserve"> </w:t>
            </w:r>
            <w:proofErr w:type="spellStart"/>
            <w:r>
              <w:t>observational</w:t>
            </w:r>
            <w:proofErr w:type="spellEnd"/>
            <w:r>
              <w:t xml:space="preserve"> </w:t>
            </w:r>
            <w:proofErr w:type="spellStart"/>
            <w:r>
              <w:t>study</w:t>
            </w:r>
            <w:proofErr w:type="spellEnd"/>
            <w:r>
              <w:t xml:space="preserve">. </w:t>
            </w:r>
            <w:proofErr w:type="spellStart"/>
            <w:r>
              <w:t>Accid</w:t>
            </w:r>
            <w:proofErr w:type="spellEnd"/>
            <w:r>
              <w:t xml:space="preserve">. Anal. </w:t>
            </w:r>
            <w:proofErr w:type="spellStart"/>
            <w:r>
              <w:t>Prev</w:t>
            </w:r>
            <w:proofErr w:type="spellEnd"/>
            <w:r>
              <w:t>. 49 https://doi.org/10.1016/j.aap.2011.06.001</w:t>
            </w:r>
          </w:p>
          <w:p w14:paraId="5F94AAE0" w14:textId="77777777" w:rsidR="009B5EDF" w:rsidRDefault="009B5EDF" w:rsidP="00DE0C87">
            <w:pPr>
              <w:ind w:left="709"/>
              <w:jc w:val="both"/>
            </w:pPr>
            <w:r>
              <w:t xml:space="preserve">Zheng, C., Liu, Y., Ma, G., Deng, P., &amp; Zhang, J. (2019). </w:t>
            </w:r>
            <w:proofErr w:type="spellStart"/>
            <w:r>
              <w:t>Research</w:t>
            </w:r>
            <w:proofErr w:type="spellEnd"/>
            <w:r>
              <w:t xml:space="preserve"> </w:t>
            </w:r>
            <w:proofErr w:type="spellStart"/>
            <w:r>
              <w:t>on</w:t>
            </w:r>
            <w:proofErr w:type="spellEnd"/>
            <w:r>
              <w:t xml:space="preserve"> </w:t>
            </w:r>
            <w:proofErr w:type="spellStart"/>
            <w:r>
              <w:t>relationship</w:t>
            </w:r>
            <w:proofErr w:type="spellEnd"/>
            <w:r>
              <w:t xml:space="preserve"> </w:t>
            </w:r>
            <w:proofErr w:type="spellStart"/>
            <w:r>
              <w:t>between</w:t>
            </w:r>
            <w:proofErr w:type="spellEnd"/>
            <w:r>
              <w:t xml:space="preserve"> </w:t>
            </w:r>
            <w:proofErr w:type="spellStart"/>
            <w:r>
              <w:t>risk</w:t>
            </w:r>
            <w:proofErr w:type="spellEnd"/>
            <w:r>
              <w:t xml:space="preserve"> </w:t>
            </w:r>
            <w:proofErr w:type="spellStart"/>
            <w:r>
              <w:t>perception</w:t>
            </w:r>
            <w:proofErr w:type="spellEnd"/>
            <w:r>
              <w:t xml:space="preserve"> and </w:t>
            </w:r>
            <w:proofErr w:type="spellStart"/>
            <w:r>
              <w:t>cycling</w:t>
            </w:r>
            <w:proofErr w:type="spellEnd"/>
            <w:r>
              <w:t xml:space="preserve"> </w:t>
            </w:r>
            <w:proofErr w:type="spellStart"/>
            <w:r>
              <w:t>crashes</w:t>
            </w:r>
            <w:proofErr w:type="spellEnd"/>
            <w:r>
              <w:t xml:space="preserve"> in </w:t>
            </w:r>
            <w:proofErr w:type="spellStart"/>
            <w:r>
              <w:t>electric</w:t>
            </w:r>
            <w:proofErr w:type="spellEnd"/>
            <w:r>
              <w:t xml:space="preserve"> </w:t>
            </w:r>
            <w:proofErr w:type="spellStart"/>
            <w:r>
              <w:t>cyclists</w:t>
            </w:r>
            <w:proofErr w:type="spellEnd"/>
            <w:r>
              <w:t xml:space="preserve">. In </w:t>
            </w:r>
            <w:proofErr w:type="spellStart"/>
            <w:r>
              <w:t>Advances</w:t>
            </w:r>
            <w:proofErr w:type="spellEnd"/>
            <w:r>
              <w:t xml:space="preserve"> in </w:t>
            </w:r>
            <w:proofErr w:type="spellStart"/>
            <w:r>
              <w:t>Mechanical</w:t>
            </w:r>
            <w:proofErr w:type="spellEnd"/>
            <w:r>
              <w:t xml:space="preserve"> </w:t>
            </w:r>
            <w:proofErr w:type="spellStart"/>
            <w:r>
              <w:t>Engineering</w:t>
            </w:r>
            <w:proofErr w:type="spellEnd"/>
            <w:r>
              <w:t xml:space="preserve"> (Vol. 11, </w:t>
            </w:r>
            <w:proofErr w:type="spellStart"/>
            <w:r>
              <w:t>Issue</w:t>
            </w:r>
            <w:proofErr w:type="spellEnd"/>
            <w:r>
              <w:t xml:space="preserve"> 5, p. 168781401985163). SAGE </w:t>
            </w:r>
            <w:proofErr w:type="spellStart"/>
            <w:r>
              <w:t>Publications</w:t>
            </w:r>
            <w:proofErr w:type="spellEnd"/>
            <w:r>
              <w:t xml:space="preserve">. </w:t>
            </w:r>
          </w:p>
          <w:p w14:paraId="656C3681" w14:textId="77777777" w:rsidR="009B5EDF" w:rsidRDefault="009B5EDF" w:rsidP="00DE0C87">
            <w:pPr>
              <w:ind w:left="709"/>
              <w:jc w:val="both"/>
            </w:pPr>
            <w:r>
              <w:t>https://sciencenorway.no/cycling-road-safety-traffic/why-dont-cyclists-just-stop-at-red-lights/1755340</w:t>
            </w:r>
          </w:p>
        </w:tc>
      </w:tr>
    </w:tbl>
    <w:p w14:paraId="141EAB5C" w14:textId="77777777" w:rsidR="009B5EDF" w:rsidRDefault="009B5EDF" w:rsidP="009B5EDF"/>
    <w:sectPr w:rsidR="009B5EDF" w:rsidSect="00947EAC">
      <w:headerReference w:type="default" r:id="rId14"/>
      <w:pgSz w:w="12240" w:h="15840"/>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CF333" w14:textId="77777777" w:rsidR="00A83C82" w:rsidRPr="00F16299" w:rsidRDefault="00A83C82">
      <w:pPr>
        <w:spacing w:after="0" w:line="240" w:lineRule="auto"/>
      </w:pPr>
      <w:r w:rsidRPr="00F16299">
        <w:separator/>
      </w:r>
    </w:p>
  </w:endnote>
  <w:endnote w:type="continuationSeparator" w:id="0">
    <w:p w14:paraId="2259165D" w14:textId="77777777" w:rsidR="00A83C82" w:rsidRPr="00F16299" w:rsidRDefault="00A83C82">
      <w:pPr>
        <w:spacing w:after="0" w:line="240" w:lineRule="auto"/>
      </w:pPr>
      <w:r w:rsidRPr="00F162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Thin">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A319" w14:textId="77777777" w:rsidR="009B5EDF" w:rsidRDefault="009B5ED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583C355" w14:textId="77777777" w:rsidR="009B5EDF" w:rsidRDefault="009B5EDF">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3BE41" w14:textId="72F33F87" w:rsidR="005C48A1" w:rsidRPr="002C4857" w:rsidRDefault="002C4857" w:rsidP="002C4857">
    <w:pPr>
      <w:pStyle w:val="Piedepgina"/>
      <w:jc w:val="right"/>
    </w:pPr>
    <w:r w:rsidRPr="002C4857">
      <w:rPr>
        <w:sz w:val="16"/>
        <w:szCs w:val="16"/>
        <w:lang w:val="es-ES"/>
      </w:rPr>
      <w:t>Anexo 3 GCC-PT-01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B4EDA" w14:textId="77777777" w:rsidR="00A83C82" w:rsidRPr="00F16299" w:rsidRDefault="00A83C82">
      <w:pPr>
        <w:spacing w:after="0" w:line="240" w:lineRule="auto"/>
      </w:pPr>
      <w:r w:rsidRPr="00F16299">
        <w:separator/>
      </w:r>
    </w:p>
  </w:footnote>
  <w:footnote w:type="continuationSeparator" w:id="0">
    <w:p w14:paraId="5E650798" w14:textId="77777777" w:rsidR="00A83C82" w:rsidRPr="00F16299" w:rsidRDefault="00A83C82">
      <w:pPr>
        <w:spacing w:after="0" w:line="240" w:lineRule="auto"/>
      </w:pPr>
      <w:r w:rsidRPr="00F16299">
        <w:continuationSeparator/>
      </w:r>
    </w:p>
  </w:footnote>
  <w:footnote w:id="1">
    <w:p w14:paraId="48D63C03" w14:textId="77777777" w:rsidR="009B5EDF" w:rsidRDefault="009B5EDF" w:rsidP="009B5EDF">
      <w:pPr>
        <w:spacing w:after="0" w:line="240" w:lineRule="auto"/>
        <w:jc w:val="both"/>
        <w:rPr>
          <w:sz w:val="18"/>
          <w:szCs w:val="18"/>
        </w:rPr>
      </w:pPr>
      <w:r>
        <w:rPr>
          <w:vertAlign w:val="superscript"/>
        </w:rPr>
        <w:footnoteRef/>
      </w:r>
      <w:r>
        <w:rPr>
          <w:sz w:val="18"/>
          <w:szCs w:val="18"/>
        </w:rPr>
        <w:t xml:space="preserve"> </w:t>
      </w:r>
      <w:proofErr w:type="spellStart"/>
      <w:r>
        <w:rPr>
          <w:sz w:val="18"/>
          <w:szCs w:val="18"/>
        </w:rPr>
        <w:t>Michie</w:t>
      </w:r>
      <w:proofErr w:type="spellEnd"/>
      <w:r>
        <w:rPr>
          <w:sz w:val="18"/>
          <w:szCs w:val="18"/>
        </w:rPr>
        <w:t xml:space="preserve">, S., van </w:t>
      </w:r>
      <w:proofErr w:type="spellStart"/>
      <w:r>
        <w:rPr>
          <w:sz w:val="18"/>
          <w:szCs w:val="18"/>
        </w:rPr>
        <w:t>Stralen</w:t>
      </w:r>
      <w:proofErr w:type="spellEnd"/>
      <w:r>
        <w:rPr>
          <w:sz w:val="18"/>
          <w:szCs w:val="18"/>
        </w:rPr>
        <w:t xml:space="preserve"> M.M. &amp; West R. (2011). </w:t>
      </w:r>
      <w:proofErr w:type="spellStart"/>
      <w:r>
        <w:rPr>
          <w:sz w:val="18"/>
          <w:szCs w:val="18"/>
        </w:rPr>
        <w:t>The</w:t>
      </w:r>
      <w:proofErr w:type="spellEnd"/>
      <w:r>
        <w:rPr>
          <w:sz w:val="18"/>
          <w:szCs w:val="18"/>
        </w:rPr>
        <w:t xml:space="preserve"> </w:t>
      </w:r>
      <w:proofErr w:type="spellStart"/>
      <w:r>
        <w:rPr>
          <w:sz w:val="18"/>
          <w:szCs w:val="18"/>
        </w:rPr>
        <w:t>behavior</w:t>
      </w:r>
      <w:proofErr w:type="spellEnd"/>
      <w:r>
        <w:rPr>
          <w:sz w:val="18"/>
          <w:szCs w:val="18"/>
        </w:rPr>
        <w:t xml:space="preserve"> </w:t>
      </w:r>
      <w:proofErr w:type="spellStart"/>
      <w:r>
        <w:rPr>
          <w:sz w:val="18"/>
          <w:szCs w:val="18"/>
        </w:rPr>
        <w:t>change</w:t>
      </w:r>
      <w:proofErr w:type="spellEnd"/>
      <w:r>
        <w:rPr>
          <w:sz w:val="18"/>
          <w:szCs w:val="18"/>
        </w:rPr>
        <w:t xml:space="preserve"> </w:t>
      </w:r>
      <w:proofErr w:type="spellStart"/>
      <w:r>
        <w:rPr>
          <w:sz w:val="18"/>
          <w:szCs w:val="18"/>
        </w:rPr>
        <w:t>wheel</w:t>
      </w:r>
      <w:proofErr w:type="spellEnd"/>
      <w:r>
        <w:rPr>
          <w:sz w:val="18"/>
          <w:szCs w:val="18"/>
        </w:rPr>
        <w:t xml:space="preserve">: A new </w:t>
      </w:r>
      <w:proofErr w:type="spellStart"/>
      <w:r>
        <w:rPr>
          <w:sz w:val="18"/>
          <w:szCs w:val="18"/>
        </w:rPr>
        <w:t>method</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characterising</w:t>
      </w:r>
      <w:proofErr w:type="spellEnd"/>
      <w:r>
        <w:rPr>
          <w:sz w:val="18"/>
          <w:szCs w:val="18"/>
        </w:rPr>
        <w:t xml:space="preserve"> and </w:t>
      </w:r>
      <w:proofErr w:type="spellStart"/>
      <w:r>
        <w:rPr>
          <w:sz w:val="18"/>
          <w:szCs w:val="18"/>
        </w:rPr>
        <w:t>designing</w:t>
      </w:r>
      <w:proofErr w:type="spellEnd"/>
      <w:r>
        <w:rPr>
          <w:sz w:val="18"/>
          <w:szCs w:val="18"/>
        </w:rPr>
        <w:t xml:space="preserve"> </w:t>
      </w:r>
      <w:proofErr w:type="spellStart"/>
      <w:r>
        <w:rPr>
          <w:sz w:val="18"/>
          <w:szCs w:val="18"/>
        </w:rPr>
        <w:t>behavior</w:t>
      </w:r>
      <w:proofErr w:type="spellEnd"/>
      <w:r>
        <w:rPr>
          <w:sz w:val="18"/>
          <w:szCs w:val="18"/>
        </w:rPr>
        <w:t xml:space="preserve"> </w:t>
      </w:r>
      <w:proofErr w:type="spellStart"/>
      <w:r>
        <w:rPr>
          <w:sz w:val="18"/>
          <w:szCs w:val="18"/>
        </w:rPr>
        <w:t>change</w:t>
      </w:r>
      <w:proofErr w:type="spellEnd"/>
      <w:r>
        <w:rPr>
          <w:sz w:val="18"/>
          <w:szCs w:val="18"/>
        </w:rPr>
        <w:t xml:space="preserve"> </w:t>
      </w:r>
      <w:proofErr w:type="spellStart"/>
      <w:r>
        <w:rPr>
          <w:sz w:val="18"/>
          <w:szCs w:val="18"/>
        </w:rPr>
        <w:t>interventions</w:t>
      </w:r>
      <w:proofErr w:type="spellEnd"/>
      <w:r>
        <w:rPr>
          <w:sz w:val="18"/>
          <w:szCs w:val="18"/>
        </w:rPr>
        <w:t xml:space="preserve">. </w:t>
      </w:r>
      <w:proofErr w:type="spellStart"/>
      <w:r>
        <w:rPr>
          <w:sz w:val="18"/>
          <w:szCs w:val="18"/>
        </w:rPr>
        <w:t>Implement</w:t>
      </w:r>
      <w:proofErr w:type="spellEnd"/>
      <w:r>
        <w:rPr>
          <w:sz w:val="18"/>
          <w:szCs w:val="18"/>
        </w:rPr>
        <w:t xml:space="preserve"> </w:t>
      </w:r>
      <w:proofErr w:type="spellStart"/>
      <w:r>
        <w:rPr>
          <w:sz w:val="18"/>
          <w:szCs w:val="18"/>
        </w:rPr>
        <w:t>Sci</w:t>
      </w:r>
      <w:proofErr w:type="spellEnd"/>
      <w:r>
        <w:rPr>
          <w:sz w:val="18"/>
          <w:szCs w:val="18"/>
        </w:rPr>
        <w:t>; 6:42.</w:t>
      </w:r>
    </w:p>
  </w:footnote>
  <w:footnote w:id="2">
    <w:p w14:paraId="5DC909B8" w14:textId="77777777" w:rsidR="009B5EDF" w:rsidRDefault="009B5EDF" w:rsidP="009B5EDF">
      <w:pPr>
        <w:spacing w:after="0" w:line="240" w:lineRule="auto"/>
        <w:jc w:val="both"/>
        <w:rPr>
          <w:sz w:val="18"/>
          <w:szCs w:val="18"/>
        </w:rPr>
      </w:pPr>
      <w:r>
        <w:rPr>
          <w:vertAlign w:val="superscript"/>
        </w:rPr>
        <w:footnoteRef/>
      </w:r>
      <w:r>
        <w:rPr>
          <w:sz w:val="18"/>
          <w:szCs w:val="18"/>
        </w:rPr>
        <w:t xml:space="preserve"> </w:t>
      </w:r>
      <w:proofErr w:type="spellStart"/>
      <w:r>
        <w:rPr>
          <w:sz w:val="18"/>
          <w:szCs w:val="18"/>
        </w:rPr>
        <w:t>Michie</w:t>
      </w:r>
      <w:proofErr w:type="spellEnd"/>
      <w:r>
        <w:rPr>
          <w:sz w:val="18"/>
          <w:szCs w:val="18"/>
        </w:rPr>
        <w:t xml:space="preserve">, S., Atkins, L., &amp; West, R. (2014). </w:t>
      </w:r>
      <w:proofErr w:type="spellStart"/>
      <w:r>
        <w:rPr>
          <w:sz w:val="18"/>
          <w:szCs w:val="18"/>
        </w:rPr>
        <w:t>The</w:t>
      </w:r>
      <w:proofErr w:type="spellEnd"/>
      <w:r>
        <w:rPr>
          <w:sz w:val="18"/>
          <w:szCs w:val="18"/>
        </w:rPr>
        <w:t xml:space="preserve"> </w:t>
      </w:r>
      <w:proofErr w:type="spellStart"/>
      <w:r>
        <w:rPr>
          <w:sz w:val="18"/>
          <w:szCs w:val="18"/>
        </w:rPr>
        <w:t>behaviour</w:t>
      </w:r>
      <w:proofErr w:type="spellEnd"/>
      <w:r>
        <w:rPr>
          <w:sz w:val="18"/>
          <w:szCs w:val="18"/>
        </w:rPr>
        <w:t xml:space="preserve"> </w:t>
      </w:r>
      <w:proofErr w:type="spellStart"/>
      <w:r>
        <w:rPr>
          <w:sz w:val="18"/>
          <w:szCs w:val="18"/>
        </w:rPr>
        <w:t>change</w:t>
      </w:r>
      <w:proofErr w:type="spellEnd"/>
      <w:r>
        <w:rPr>
          <w:sz w:val="18"/>
          <w:szCs w:val="18"/>
        </w:rPr>
        <w:t xml:space="preserve"> </w:t>
      </w:r>
      <w:proofErr w:type="spellStart"/>
      <w:r>
        <w:rPr>
          <w:sz w:val="18"/>
          <w:szCs w:val="18"/>
        </w:rPr>
        <w:t>wheel</w:t>
      </w:r>
      <w:proofErr w:type="spellEnd"/>
      <w:r>
        <w:rPr>
          <w:sz w:val="18"/>
          <w:szCs w:val="18"/>
        </w:rPr>
        <w:t xml:space="preserve">: A </w:t>
      </w:r>
      <w:proofErr w:type="spellStart"/>
      <w:r>
        <w:rPr>
          <w:sz w:val="18"/>
          <w:szCs w:val="18"/>
        </w:rPr>
        <w:t>guide</w:t>
      </w:r>
      <w:proofErr w:type="spellEnd"/>
      <w:r>
        <w:rPr>
          <w:sz w:val="18"/>
          <w:szCs w:val="18"/>
        </w:rPr>
        <w:t xml:space="preserve"> </w:t>
      </w:r>
      <w:proofErr w:type="spellStart"/>
      <w:r>
        <w:rPr>
          <w:sz w:val="18"/>
          <w:szCs w:val="18"/>
        </w:rPr>
        <w:t>to</w:t>
      </w:r>
      <w:proofErr w:type="spellEnd"/>
      <w:r>
        <w:rPr>
          <w:sz w:val="18"/>
          <w:szCs w:val="18"/>
        </w:rPr>
        <w:t xml:space="preserve"> </w:t>
      </w:r>
      <w:proofErr w:type="spellStart"/>
      <w:r>
        <w:rPr>
          <w:sz w:val="18"/>
          <w:szCs w:val="18"/>
        </w:rPr>
        <w:t>designing</w:t>
      </w:r>
      <w:proofErr w:type="spellEnd"/>
      <w:r>
        <w:rPr>
          <w:sz w:val="18"/>
          <w:szCs w:val="18"/>
        </w:rPr>
        <w:t xml:space="preserve"> </w:t>
      </w:r>
      <w:proofErr w:type="spellStart"/>
      <w:r>
        <w:rPr>
          <w:sz w:val="18"/>
          <w:szCs w:val="18"/>
        </w:rPr>
        <w:t>interventions</w:t>
      </w:r>
      <w:proofErr w:type="spellEnd"/>
      <w:r>
        <w:rPr>
          <w:sz w:val="18"/>
          <w:szCs w:val="18"/>
        </w:rPr>
        <w:t xml:space="preserve">. </w:t>
      </w:r>
      <w:proofErr w:type="spellStart"/>
      <w:r>
        <w:rPr>
          <w:sz w:val="18"/>
          <w:szCs w:val="18"/>
        </w:rPr>
        <w:t>Silverback</w:t>
      </w:r>
      <w:proofErr w:type="spellEnd"/>
      <w:r>
        <w:rPr>
          <w:sz w:val="18"/>
          <w:szCs w:val="18"/>
        </w:rPr>
        <w:t>.</w:t>
      </w:r>
    </w:p>
  </w:footnote>
  <w:footnote w:id="3">
    <w:p w14:paraId="0486AE64" w14:textId="77777777" w:rsidR="009B5EDF" w:rsidRDefault="009B5EDF" w:rsidP="009B5EDF">
      <w:pPr>
        <w:spacing w:after="0" w:line="240" w:lineRule="auto"/>
        <w:jc w:val="both"/>
        <w:rPr>
          <w:sz w:val="18"/>
          <w:szCs w:val="18"/>
        </w:rPr>
      </w:pPr>
      <w:r>
        <w:rPr>
          <w:vertAlign w:val="superscript"/>
        </w:rPr>
        <w:footnoteRef/>
      </w:r>
      <w:r>
        <w:rPr>
          <w:sz w:val="18"/>
          <w:szCs w:val="18"/>
        </w:rPr>
        <w:t xml:space="preserve"> </w:t>
      </w:r>
      <w:r>
        <w:rPr>
          <w:color w:val="252525"/>
          <w:sz w:val="18"/>
          <w:szCs w:val="18"/>
          <w:highlight w:val="white"/>
        </w:rPr>
        <w:t xml:space="preserve">Australia, </w:t>
      </w:r>
      <w:proofErr w:type="spellStart"/>
      <w:r>
        <w:rPr>
          <w:color w:val="252525"/>
          <w:sz w:val="18"/>
          <w:szCs w:val="18"/>
          <w:highlight w:val="white"/>
        </w:rPr>
        <w:t>Behaviourworks</w:t>
      </w:r>
      <w:proofErr w:type="spellEnd"/>
      <w:r>
        <w:rPr>
          <w:color w:val="252525"/>
          <w:sz w:val="18"/>
          <w:szCs w:val="18"/>
          <w:highlight w:val="white"/>
        </w:rPr>
        <w:t xml:space="preserve">; Kaufman, Stefan; Goodwin, Denise; </w:t>
      </w:r>
      <w:proofErr w:type="spellStart"/>
      <w:r>
        <w:rPr>
          <w:color w:val="252525"/>
          <w:sz w:val="18"/>
          <w:szCs w:val="18"/>
          <w:highlight w:val="white"/>
        </w:rPr>
        <w:t>Slattery</w:t>
      </w:r>
      <w:proofErr w:type="spellEnd"/>
      <w:r>
        <w:rPr>
          <w:color w:val="252525"/>
          <w:sz w:val="18"/>
          <w:szCs w:val="18"/>
          <w:highlight w:val="white"/>
        </w:rPr>
        <w:t xml:space="preserve">, Peter; </w:t>
      </w:r>
      <w:proofErr w:type="spellStart"/>
      <w:r>
        <w:rPr>
          <w:color w:val="252525"/>
          <w:sz w:val="18"/>
          <w:szCs w:val="18"/>
          <w:highlight w:val="white"/>
        </w:rPr>
        <w:t>Downes</w:t>
      </w:r>
      <w:proofErr w:type="spellEnd"/>
      <w:r>
        <w:rPr>
          <w:color w:val="252525"/>
          <w:sz w:val="18"/>
          <w:szCs w:val="18"/>
          <w:highlight w:val="white"/>
        </w:rPr>
        <w:t xml:space="preserve">, Jenni (2021): </w:t>
      </w:r>
      <w:proofErr w:type="spellStart"/>
      <w:r>
        <w:rPr>
          <w:color w:val="252525"/>
          <w:sz w:val="18"/>
          <w:szCs w:val="18"/>
          <w:highlight w:val="white"/>
        </w:rPr>
        <w:t>Chapter</w:t>
      </w:r>
      <w:proofErr w:type="spellEnd"/>
      <w:r>
        <w:rPr>
          <w:color w:val="252525"/>
          <w:sz w:val="18"/>
          <w:szCs w:val="18"/>
          <w:highlight w:val="white"/>
        </w:rPr>
        <w:t xml:space="preserve"> 2: </w:t>
      </w:r>
      <w:proofErr w:type="spellStart"/>
      <w:r>
        <w:rPr>
          <w:color w:val="252525"/>
          <w:sz w:val="18"/>
          <w:szCs w:val="18"/>
          <w:highlight w:val="white"/>
        </w:rPr>
        <w:t>Systems</w:t>
      </w:r>
      <w:proofErr w:type="spellEnd"/>
      <w:r>
        <w:rPr>
          <w:color w:val="252525"/>
          <w:sz w:val="18"/>
          <w:szCs w:val="18"/>
          <w:highlight w:val="white"/>
        </w:rPr>
        <w:t xml:space="preserve"> </w:t>
      </w:r>
      <w:proofErr w:type="spellStart"/>
      <w:r>
        <w:rPr>
          <w:color w:val="252525"/>
          <w:sz w:val="18"/>
          <w:szCs w:val="18"/>
          <w:highlight w:val="white"/>
        </w:rPr>
        <w:t>Thinking</w:t>
      </w:r>
      <w:proofErr w:type="spellEnd"/>
      <w:r>
        <w:rPr>
          <w:color w:val="252525"/>
          <w:sz w:val="18"/>
          <w:szCs w:val="18"/>
          <w:highlight w:val="white"/>
        </w:rPr>
        <w:t xml:space="preserve"> and </w:t>
      </w:r>
      <w:proofErr w:type="spellStart"/>
      <w:r>
        <w:rPr>
          <w:color w:val="252525"/>
          <w:sz w:val="18"/>
          <w:szCs w:val="18"/>
          <w:highlight w:val="white"/>
        </w:rPr>
        <w:t>Behaviour</w:t>
      </w:r>
      <w:proofErr w:type="spellEnd"/>
      <w:r>
        <w:rPr>
          <w:color w:val="252525"/>
          <w:sz w:val="18"/>
          <w:szCs w:val="18"/>
          <w:highlight w:val="white"/>
        </w:rPr>
        <w:t xml:space="preserve">. Monash </w:t>
      </w:r>
      <w:proofErr w:type="spellStart"/>
      <w:r>
        <w:rPr>
          <w:color w:val="252525"/>
          <w:sz w:val="18"/>
          <w:szCs w:val="18"/>
          <w:highlight w:val="white"/>
        </w:rPr>
        <w:t>University</w:t>
      </w:r>
      <w:proofErr w:type="spellEnd"/>
      <w:r>
        <w:rPr>
          <w:color w:val="252525"/>
          <w:sz w:val="18"/>
          <w:szCs w:val="18"/>
          <w:highlight w:val="white"/>
        </w:rPr>
        <w:t xml:space="preserve">. </w:t>
      </w:r>
      <w:proofErr w:type="spellStart"/>
      <w:r>
        <w:rPr>
          <w:color w:val="252525"/>
          <w:sz w:val="18"/>
          <w:szCs w:val="18"/>
          <w:highlight w:val="white"/>
        </w:rPr>
        <w:t>Chapter</w:t>
      </w:r>
      <w:proofErr w:type="spellEnd"/>
      <w:r>
        <w:rPr>
          <w:color w:val="252525"/>
          <w:sz w:val="18"/>
          <w:szCs w:val="18"/>
          <w:highlight w:val="white"/>
        </w:rPr>
        <w:t xml:space="preserve">. https://doi.org/10.26180/13661561.v2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0D10" w14:textId="77777777" w:rsidR="009B5EDF" w:rsidRDefault="009B5EDF" w:rsidP="009B5EDF">
    <w:pPr>
      <w:pStyle w:val="Encabezado"/>
      <w:jc w:val="center"/>
    </w:pPr>
    <w:r>
      <w:rPr>
        <w:b/>
      </w:rPr>
      <w:t>Gráfico 1. Estructura general de un Mapa de Comportamientos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B629" w14:textId="0A87110C" w:rsidR="009B5EDF" w:rsidRPr="009B5EDF" w:rsidRDefault="009B5EDF" w:rsidP="009B5E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3DFA"/>
    <w:multiLevelType w:val="multilevel"/>
    <w:tmpl w:val="E10E61E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1B624F"/>
    <w:multiLevelType w:val="multilevel"/>
    <w:tmpl w:val="89D2B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36635C"/>
    <w:multiLevelType w:val="multilevel"/>
    <w:tmpl w:val="0E902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CE138B"/>
    <w:multiLevelType w:val="multilevel"/>
    <w:tmpl w:val="ED1CEA8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5D6A3C"/>
    <w:multiLevelType w:val="multilevel"/>
    <w:tmpl w:val="949C92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B7F"/>
    <w:rsid w:val="000164AD"/>
    <w:rsid w:val="00226C51"/>
    <w:rsid w:val="002C4857"/>
    <w:rsid w:val="004C1978"/>
    <w:rsid w:val="005C48A1"/>
    <w:rsid w:val="00703409"/>
    <w:rsid w:val="00924B7F"/>
    <w:rsid w:val="00947EAC"/>
    <w:rsid w:val="009B5EDF"/>
    <w:rsid w:val="00A83C82"/>
    <w:rsid w:val="00C51B9E"/>
    <w:rsid w:val="00CC77A7"/>
    <w:rsid w:val="00F162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B79B"/>
  <w15:docId w15:val="{70BF493D-66D8-4A8E-A2D4-160F1E97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167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7E71AF"/>
    <w:pPr>
      <w:ind w:left="720"/>
      <w:contextualSpacing/>
    </w:pPr>
  </w:style>
  <w:style w:type="paragraph" w:styleId="Textonotapie">
    <w:name w:val="footnote text"/>
    <w:basedOn w:val="Normal"/>
    <w:link w:val="TextonotapieCar"/>
    <w:uiPriority w:val="99"/>
    <w:semiHidden/>
    <w:unhideWhenUsed/>
    <w:rsid w:val="004C2F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2F6F"/>
    <w:rPr>
      <w:sz w:val="20"/>
      <w:szCs w:val="20"/>
      <w:lang w:val="en-GB"/>
    </w:rPr>
  </w:style>
  <w:style w:type="character" w:styleId="Refdenotaalpie">
    <w:name w:val="footnote reference"/>
    <w:basedOn w:val="Fuentedeprrafopredeter"/>
    <w:uiPriority w:val="99"/>
    <w:semiHidden/>
    <w:unhideWhenUsed/>
    <w:rsid w:val="004C2F6F"/>
    <w:rPr>
      <w:vertAlign w:val="superscript"/>
    </w:rPr>
  </w:style>
  <w:style w:type="character" w:customStyle="1" w:styleId="Ttulo1Car">
    <w:name w:val="Título 1 Car"/>
    <w:basedOn w:val="Fuentedeprrafopredeter"/>
    <w:link w:val="Ttulo1"/>
    <w:uiPriority w:val="9"/>
    <w:rsid w:val="001670B2"/>
    <w:rPr>
      <w:rFonts w:asciiTheme="majorHAnsi" w:eastAsiaTheme="majorEastAsia" w:hAnsiTheme="majorHAnsi" w:cstheme="majorBidi"/>
      <w:color w:val="2F5496" w:themeColor="accent1" w:themeShade="BF"/>
      <w:sz w:val="32"/>
      <w:szCs w:val="32"/>
      <w:lang w:val="en-GB"/>
    </w:rPr>
  </w:style>
  <w:style w:type="table" w:styleId="Tablaconcuadrcula">
    <w:name w:val="Table Grid"/>
    <w:basedOn w:val="Tablanormal"/>
    <w:uiPriority w:val="39"/>
    <w:rsid w:val="001D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28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28BB"/>
    <w:rPr>
      <w:lang w:val="en-GB"/>
    </w:rPr>
  </w:style>
  <w:style w:type="paragraph" w:styleId="Piedepgina">
    <w:name w:val="footer"/>
    <w:basedOn w:val="Normal"/>
    <w:link w:val="PiedepginaCar"/>
    <w:uiPriority w:val="99"/>
    <w:unhideWhenUsed/>
    <w:rsid w:val="00D228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8BB"/>
    <w:rPr>
      <w:lang w:val="en-GB"/>
    </w:rPr>
  </w:style>
  <w:style w:type="character" w:styleId="Hipervnculo">
    <w:name w:val="Hyperlink"/>
    <w:basedOn w:val="Fuentedeprrafopredeter"/>
    <w:uiPriority w:val="99"/>
    <w:unhideWhenUsed/>
    <w:rsid w:val="00696A05"/>
    <w:rPr>
      <w:color w:val="0563C1" w:themeColor="hyperlink"/>
      <w:u w:val="single"/>
    </w:rPr>
  </w:style>
  <w:style w:type="character" w:styleId="Mencinsinresolver">
    <w:name w:val="Unresolved Mention"/>
    <w:basedOn w:val="Fuentedeprrafopredeter"/>
    <w:uiPriority w:val="99"/>
    <w:semiHidden/>
    <w:unhideWhenUsed/>
    <w:rsid w:val="00696A0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paragraph" w:customStyle="1" w:styleId="Normal1">
    <w:name w:val="Normal1"/>
    <w:rsid w:val="007142D5"/>
    <w:pPr>
      <w:spacing w:after="0"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D3DA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D3DA9"/>
    <w:rPr>
      <w:rFonts w:ascii="Times New Roman" w:hAnsi="Times New Roman" w:cs="Times New Roman"/>
      <w:sz w:val="18"/>
      <w:szCs w:val="18"/>
      <w:lang w:val="en-GB"/>
    </w:rPr>
  </w:style>
  <w:style w:type="character" w:styleId="Nmerodepgina">
    <w:name w:val="page number"/>
    <w:basedOn w:val="Fuentedeprrafopredeter"/>
    <w:uiPriority w:val="99"/>
    <w:semiHidden/>
    <w:unhideWhenUsed/>
    <w:rsid w:val="0045394C"/>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77/168781401985163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1iou+RMQYMpd/RybCpm3ebuXAw==">CgMxLjAyDmguZHltNXQwamJ4dWwyMg5oLmZwZ2pjMG9ia3lmODIOaC5udDNkMXZnazc3eXEyDmgueWEweTE1MnRjYXhtMg5oLjJpbnJld2dmd2N6cjIOaC5nNHZvbDl6NGowMjg4AHIhMXpRTVVVSm1lMEVwU050OC00QVJUcXBndk1tS0RoVHEt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D2FB93-F043-47F4-9F12-D3BCBBD7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3849</Words>
  <Characters>21174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González</dc:creator>
  <cp:lastModifiedBy>Lenovo</cp:lastModifiedBy>
  <cp:revision>2</cp:revision>
  <dcterms:created xsi:type="dcterms:W3CDTF">2023-11-16T14:28:00Z</dcterms:created>
  <dcterms:modified xsi:type="dcterms:W3CDTF">2023-11-16T14:28:00Z</dcterms:modified>
</cp:coreProperties>
</file>